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1AC7" w14:textId="77777777" w:rsidR="00A02267" w:rsidRPr="00A02267" w:rsidRDefault="00A02267" w:rsidP="00A02267">
      <w:pPr>
        <w:tabs>
          <w:tab w:val="left" w:pos="1260"/>
          <w:tab w:val="left" w:pos="2520"/>
          <w:tab w:val="left" w:pos="5940"/>
          <w:tab w:val="left" w:pos="7110"/>
        </w:tabs>
        <w:autoSpaceDE w:val="0"/>
        <w:autoSpaceDN w:val="0"/>
        <w:adjustRightInd w:val="0"/>
        <w:spacing w:line="240" w:lineRule="atLeast"/>
        <w:ind w:right="720"/>
        <w:rPr>
          <w:rFonts w:cs="Arial"/>
          <w:color w:val="000000"/>
          <w:szCs w:val="22"/>
          <w:lang w:val="sv-SE"/>
        </w:rPr>
      </w:pPr>
    </w:p>
    <w:p w14:paraId="6DFC16DD" w14:textId="3EC55F56" w:rsidR="00A02267" w:rsidRPr="00A02267" w:rsidRDefault="00A02267" w:rsidP="002158C8">
      <w:pPr>
        <w:tabs>
          <w:tab w:val="left" w:pos="1440"/>
          <w:tab w:val="left" w:pos="1985"/>
        </w:tabs>
        <w:spacing w:line="240" w:lineRule="auto"/>
        <w:ind w:right="284"/>
        <w:rPr>
          <w:b/>
          <w:szCs w:val="24"/>
          <w:lang w:val="sv-SE"/>
        </w:rPr>
      </w:pPr>
    </w:p>
    <w:p w14:paraId="7B061391"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sdt>
      <w:sdtPr>
        <w:id w:val="-137579464"/>
        <w:docPartObj>
          <w:docPartGallery w:val="Table of Contents"/>
          <w:docPartUnique/>
        </w:docPartObj>
      </w:sdtPr>
      <w:sdtEndPr>
        <w:rPr>
          <w:rFonts w:ascii="Arial" w:eastAsia="Times New Roman" w:hAnsi="Arial" w:cs="Times New Roman"/>
          <w:b/>
          <w:bCs/>
          <w:noProof/>
          <w:color w:val="auto"/>
          <w:sz w:val="22"/>
          <w:szCs w:val="20"/>
          <w:lang w:val="en-GB"/>
        </w:rPr>
      </w:sdtEndPr>
      <w:sdtContent>
        <w:p w14:paraId="36F15745" w14:textId="0AD870E2" w:rsidR="00155141" w:rsidRDefault="00B0243C">
          <w:pPr>
            <w:pStyle w:val="TOCHeading"/>
            <w:rPr>
              <w:b/>
              <w:bCs/>
              <w:color w:val="auto"/>
            </w:rPr>
          </w:pPr>
          <w:proofErr w:type="spellStart"/>
          <w:r w:rsidRPr="00B55D2B">
            <w:rPr>
              <w:b/>
              <w:bCs/>
              <w:color w:val="auto"/>
            </w:rPr>
            <w:t>Innehåll</w:t>
          </w:r>
          <w:proofErr w:type="spellEnd"/>
        </w:p>
        <w:p w14:paraId="2C6F55CF" w14:textId="77777777" w:rsidR="00B55D2B" w:rsidRPr="00B55D2B" w:rsidRDefault="00B55D2B" w:rsidP="00B55D2B">
          <w:pPr>
            <w:rPr>
              <w:lang w:val="en-US"/>
            </w:rPr>
          </w:pPr>
        </w:p>
        <w:p w14:paraId="7572DC76" w14:textId="1D404FC9" w:rsidR="00B55D2B" w:rsidRDefault="00155141">
          <w:pPr>
            <w:pStyle w:val="TOC1"/>
            <w:tabs>
              <w:tab w:val="left" w:pos="440"/>
              <w:tab w:val="right" w:leader="dot" w:pos="9827"/>
            </w:tabs>
            <w:rPr>
              <w:rFonts w:asciiTheme="minorHAnsi" w:eastAsiaTheme="minorEastAsia" w:hAnsiTheme="minorHAnsi" w:cstheme="minorBidi"/>
              <w:noProof/>
              <w:szCs w:val="22"/>
              <w:lang w:val="sv-SE" w:eastAsia="sv-SE"/>
            </w:rPr>
          </w:pPr>
          <w:r>
            <w:fldChar w:fldCharType="begin"/>
          </w:r>
          <w:r>
            <w:instrText xml:space="preserve"> TOC \o "1-3" \h \z \u </w:instrText>
          </w:r>
          <w:r>
            <w:fldChar w:fldCharType="separate"/>
          </w:r>
          <w:hyperlink w:anchor="_Toc117502369" w:history="1">
            <w:r w:rsidR="00B55D2B" w:rsidRPr="00C66098">
              <w:rPr>
                <w:rStyle w:val="Hyperlink"/>
                <w:noProof/>
                <w:lang w:val="sv-SE"/>
              </w:rPr>
              <w:t>1</w:t>
            </w:r>
            <w:r w:rsidR="00B55D2B">
              <w:rPr>
                <w:rFonts w:asciiTheme="minorHAnsi" w:eastAsiaTheme="minorEastAsia" w:hAnsiTheme="minorHAnsi" w:cstheme="minorBidi"/>
                <w:noProof/>
                <w:szCs w:val="22"/>
                <w:lang w:val="sv-SE" w:eastAsia="sv-SE"/>
              </w:rPr>
              <w:tab/>
            </w:r>
            <w:r w:rsidR="00B55D2B" w:rsidRPr="00C66098">
              <w:rPr>
                <w:rStyle w:val="Hyperlink"/>
                <w:noProof/>
                <w:lang w:val="sv-SE"/>
              </w:rPr>
              <w:t xml:space="preserve"> SYFTE</w:t>
            </w:r>
            <w:r w:rsidR="00B55D2B">
              <w:rPr>
                <w:noProof/>
                <w:webHidden/>
              </w:rPr>
              <w:tab/>
            </w:r>
            <w:r w:rsidR="00B55D2B">
              <w:rPr>
                <w:noProof/>
                <w:webHidden/>
              </w:rPr>
              <w:fldChar w:fldCharType="begin"/>
            </w:r>
            <w:r w:rsidR="00B55D2B">
              <w:rPr>
                <w:noProof/>
                <w:webHidden/>
              </w:rPr>
              <w:instrText xml:space="preserve"> PAGEREF _Toc117502369 \h </w:instrText>
            </w:r>
            <w:r w:rsidR="00B55D2B">
              <w:rPr>
                <w:noProof/>
                <w:webHidden/>
              </w:rPr>
            </w:r>
            <w:r w:rsidR="00B55D2B">
              <w:rPr>
                <w:noProof/>
                <w:webHidden/>
              </w:rPr>
              <w:fldChar w:fldCharType="separate"/>
            </w:r>
            <w:r w:rsidR="00B55D2B">
              <w:rPr>
                <w:noProof/>
                <w:webHidden/>
              </w:rPr>
              <w:t>2</w:t>
            </w:r>
            <w:r w:rsidR="00B55D2B">
              <w:rPr>
                <w:noProof/>
                <w:webHidden/>
              </w:rPr>
              <w:fldChar w:fldCharType="end"/>
            </w:r>
          </w:hyperlink>
        </w:p>
        <w:p w14:paraId="528084AA" w14:textId="785B7E0A" w:rsidR="00B55D2B" w:rsidRDefault="00B55D2B">
          <w:pPr>
            <w:pStyle w:val="TOC1"/>
            <w:tabs>
              <w:tab w:val="left" w:pos="440"/>
              <w:tab w:val="right" w:leader="dot" w:pos="9827"/>
            </w:tabs>
            <w:rPr>
              <w:rFonts w:asciiTheme="minorHAnsi" w:eastAsiaTheme="minorEastAsia" w:hAnsiTheme="minorHAnsi" w:cstheme="minorBidi"/>
              <w:noProof/>
              <w:szCs w:val="22"/>
              <w:lang w:val="sv-SE" w:eastAsia="sv-SE"/>
            </w:rPr>
          </w:pPr>
          <w:hyperlink w:anchor="_Toc117502370" w:history="1">
            <w:r w:rsidRPr="00C66098">
              <w:rPr>
                <w:rStyle w:val="Hyperlink"/>
                <w:noProof/>
                <w:lang w:val="sv-SE"/>
              </w:rPr>
              <w:t>2</w:t>
            </w:r>
            <w:r>
              <w:rPr>
                <w:rFonts w:asciiTheme="minorHAnsi" w:eastAsiaTheme="minorEastAsia" w:hAnsiTheme="minorHAnsi" w:cstheme="minorBidi"/>
                <w:noProof/>
                <w:szCs w:val="22"/>
                <w:lang w:val="sv-SE" w:eastAsia="sv-SE"/>
              </w:rPr>
              <w:tab/>
            </w:r>
            <w:r w:rsidRPr="00C66098">
              <w:rPr>
                <w:rStyle w:val="Hyperlink"/>
                <w:noProof/>
                <w:lang w:val="sv-SE"/>
              </w:rPr>
              <w:t xml:space="preserve"> DEFINITIONER</w:t>
            </w:r>
            <w:r>
              <w:rPr>
                <w:noProof/>
                <w:webHidden/>
              </w:rPr>
              <w:tab/>
            </w:r>
            <w:r>
              <w:rPr>
                <w:noProof/>
                <w:webHidden/>
              </w:rPr>
              <w:fldChar w:fldCharType="begin"/>
            </w:r>
            <w:r>
              <w:rPr>
                <w:noProof/>
                <w:webHidden/>
              </w:rPr>
              <w:instrText xml:space="preserve"> PAGEREF _Toc117502370 \h </w:instrText>
            </w:r>
            <w:r>
              <w:rPr>
                <w:noProof/>
                <w:webHidden/>
              </w:rPr>
            </w:r>
            <w:r>
              <w:rPr>
                <w:noProof/>
                <w:webHidden/>
              </w:rPr>
              <w:fldChar w:fldCharType="separate"/>
            </w:r>
            <w:r>
              <w:rPr>
                <w:noProof/>
                <w:webHidden/>
              </w:rPr>
              <w:t>2</w:t>
            </w:r>
            <w:r>
              <w:rPr>
                <w:noProof/>
                <w:webHidden/>
              </w:rPr>
              <w:fldChar w:fldCharType="end"/>
            </w:r>
          </w:hyperlink>
        </w:p>
        <w:p w14:paraId="276E59E2" w14:textId="54236B59" w:rsidR="00B55D2B" w:rsidRDefault="00B55D2B">
          <w:pPr>
            <w:pStyle w:val="TOC1"/>
            <w:tabs>
              <w:tab w:val="left" w:pos="440"/>
              <w:tab w:val="right" w:leader="dot" w:pos="9827"/>
            </w:tabs>
            <w:rPr>
              <w:rFonts w:asciiTheme="minorHAnsi" w:eastAsiaTheme="minorEastAsia" w:hAnsiTheme="minorHAnsi" w:cstheme="minorBidi"/>
              <w:noProof/>
              <w:szCs w:val="22"/>
              <w:lang w:val="sv-SE" w:eastAsia="sv-SE"/>
            </w:rPr>
          </w:pPr>
          <w:hyperlink w:anchor="_Toc117502371" w:history="1">
            <w:r w:rsidRPr="00C66098">
              <w:rPr>
                <w:rStyle w:val="Hyperlink"/>
                <w:noProof/>
                <w:lang w:val="sv-SE"/>
              </w:rPr>
              <w:t>3</w:t>
            </w:r>
            <w:r>
              <w:rPr>
                <w:rFonts w:asciiTheme="minorHAnsi" w:eastAsiaTheme="minorEastAsia" w:hAnsiTheme="minorHAnsi" w:cstheme="minorBidi"/>
                <w:noProof/>
                <w:szCs w:val="22"/>
                <w:lang w:val="sv-SE" w:eastAsia="sv-SE"/>
              </w:rPr>
              <w:tab/>
            </w:r>
            <w:r w:rsidRPr="00C66098">
              <w:rPr>
                <w:rStyle w:val="Hyperlink"/>
                <w:noProof/>
                <w:lang w:val="sv-SE"/>
              </w:rPr>
              <w:t xml:space="preserve"> ALLMÄNT</w:t>
            </w:r>
            <w:r>
              <w:rPr>
                <w:noProof/>
                <w:webHidden/>
              </w:rPr>
              <w:tab/>
            </w:r>
            <w:r>
              <w:rPr>
                <w:noProof/>
                <w:webHidden/>
              </w:rPr>
              <w:fldChar w:fldCharType="begin"/>
            </w:r>
            <w:r>
              <w:rPr>
                <w:noProof/>
                <w:webHidden/>
              </w:rPr>
              <w:instrText xml:space="preserve"> PAGEREF _Toc117502371 \h </w:instrText>
            </w:r>
            <w:r>
              <w:rPr>
                <w:noProof/>
                <w:webHidden/>
              </w:rPr>
            </w:r>
            <w:r>
              <w:rPr>
                <w:noProof/>
                <w:webHidden/>
              </w:rPr>
              <w:fldChar w:fldCharType="separate"/>
            </w:r>
            <w:r>
              <w:rPr>
                <w:noProof/>
                <w:webHidden/>
              </w:rPr>
              <w:t>2</w:t>
            </w:r>
            <w:r>
              <w:rPr>
                <w:noProof/>
                <w:webHidden/>
              </w:rPr>
              <w:fldChar w:fldCharType="end"/>
            </w:r>
          </w:hyperlink>
        </w:p>
        <w:p w14:paraId="4F7AEAB3" w14:textId="6B00FD10" w:rsidR="00B55D2B" w:rsidRDefault="00B55D2B">
          <w:pPr>
            <w:pStyle w:val="TOC1"/>
            <w:tabs>
              <w:tab w:val="left" w:pos="440"/>
              <w:tab w:val="right" w:leader="dot" w:pos="9827"/>
            </w:tabs>
            <w:rPr>
              <w:rFonts w:asciiTheme="minorHAnsi" w:eastAsiaTheme="minorEastAsia" w:hAnsiTheme="minorHAnsi" w:cstheme="minorBidi"/>
              <w:noProof/>
              <w:szCs w:val="22"/>
              <w:lang w:val="sv-SE" w:eastAsia="sv-SE"/>
            </w:rPr>
          </w:pPr>
          <w:hyperlink w:anchor="_Toc117502372" w:history="1">
            <w:r w:rsidRPr="00C66098">
              <w:rPr>
                <w:rStyle w:val="Hyperlink"/>
                <w:noProof/>
                <w:lang w:val="sv-SE"/>
              </w:rPr>
              <w:t>4</w:t>
            </w:r>
            <w:r>
              <w:rPr>
                <w:rFonts w:asciiTheme="minorHAnsi" w:eastAsiaTheme="minorEastAsia" w:hAnsiTheme="minorHAnsi" w:cstheme="minorBidi"/>
                <w:noProof/>
                <w:szCs w:val="22"/>
                <w:lang w:val="sv-SE" w:eastAsia="sv-SE"/>
              </w:rPr>
              <w:tab/>
            </w:r>
            <w:r w:rsidRPr="00C66098">
              <w:rPr>
                <w:rStyle w:val="Hyperlink"/>
                <w:noProof/>
                <w:lang w:val="sv-SE"/>
              </w:rPr>
              <w:t xml:space="preserve"> RUTIN FÖR INFÖRANDE AV KEMISKA ÄMNEN</w:t>
            </w:r>
            <w:r>
              <w:rPr>
                <w:noProof/>
                <w:webHidden/>
              </w:rPr>
              <w:tab/>
            </w:r>
            <w:r>
              <w:rPr>
                <w:noProof/>
                <w:webHidden/>
              </w:rPr>
              <w:fldChar w:fldCharType="begin"/>
            </w:r>
            <w:r>
              <w:rPr>
                <w:noProof/>
                <w:webHidden/>
              </w:rPr>
              <w:instrText xml:space="preserve"> PAGEREF _Toc117502372 \h </w:instrText>
            </w:r>
            <w:r>
              <w:rPr>
                <w:noProof/>
                <w:webHidden/>
              </w:rPr>
            </w:r>
            <w:r>
              <w:rPr>
                <w:noProof/>
                <w:webHidden/>
              </w:rPr>
              <w:fldChar w:fldCharType="separate"/>
            </w:r>
            <w:r>
              <w:rPr>
                <w:noProof/>
                <w:webHidden/>
              </w:rPr>
              <w:t>3</w:t>
            </w:r>
            <w:r>
              <w:rPr>
                <w:noProof/>
                <w:webHidden/>
              </w:rPr>
              <w:fldChar w:fldCharType="end"/>
            </w:r>
          </w:hyperlink>
        </w:p>
        <w:p w14:paraId="398AA653" w14:textId="1BAA4E6E"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3" w:history="1">
            <w:r w:rsidRPr="00C66098">
              <w:rPr>
                <w:rStyle w:val="Hyperlink"/>
                <w:noProof/>
                <w:lang w:val="sv-SE"/>
              </w:rPr>
              <w:t>4.1</w:t>
            </w:r>
            <w:r>
              <w:rPr>
                <w:rFonts w:asciiTheme="minorHAnsi" w:eastAsiaTheme="minorEastAsia" w:hAnsiTheme="minorHAnsi" w:cstheme="minorBidi"/>
                <w:noProof/>
                <w:szCs w:val="22"/>
                <w:lang w:val="sv-SE" w:eastAsia="sv-SE"/>
              </w:rPr>
              <w:tab/>
            </w:r>
            <w:r w:rsidRPr="00C66098">
              <w:rPr>
                <w:rStyle w:val="Hyperlink"/>
                <w:noProof/>
                <w:lang w:val="sv-SE"/>
              </w:rPr>
              <w:t>Direktimport</w:t>
            </w:r>
            <w:r>
              <w:rPr>
                <w:noProof/>
                <w:webHidden/>
              </w:rPr>
              <w:tab/>
            </w:r>
            <w:r>
              <w:rPr>
                <w:noProof/>
                <w:webHidden/>
              </w:rPr>
              <w:fldChar w:fldCharType="begin"/>
            </w:r>
            <w:r>
              <w:rPr>
                <w:noProof/>
                <w:webHidden/>
              </w:rPr>
              <w:instrText xml:space="preserve"> PAGEREF _Toc117502373 \h </w:instrText>
            </w:r>
            <w:r>
              <w:rPr>
                <w:noProof/>
                <w:webHidden/>
              </w:rPr>
            </w:r>
            <w:r>
              <w:rPr>
                <w:noProof/>
                <w:webHidden/>
              </w:rPr>
              <w:fldChar w:fldCharType="separate"/>
            </w:r>
            <w:r>
              <w:rPr>
                <w:noProof/>
                <w:webHidden/>
              </w:rPr>
              <w:t>3</w:t>
            </w:r>
            <w:r>
              <w:rPr>
                <w:noProof/>
                <w:webHidden/>
              </w:rPr>
              <w:fldChar w:fldCharType="end"/>
            </w:r>
          </w:hyperlink>
        </w:p>
        <w:p w14:paraId="171B9B11" w14:textId="75AB921A"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4" w:history="1">
            <w:r w:rsidRPr="00C66098">
              <w:rPr>
                <w:rStyle w:val="Hyperlink"/>
                <w:noProof/>
                <w:lang w:val="sv-SE"/>
              </w:rPr>
              <w:t>4.2</w:t>
            </w:r>
            <w:r>
              <w:rPr>
                <w:rFonts w:asciiTheme="minorHAnsi" w:eastAsiaTheme="minorEastAsia" w:hAnsiTheme="minorHAnsi" w:cstheme="minorBidi"/>
                <w:noProof/>
                <w:szCs w:val="22"/>
                <w:lang w:val="sv-SE" w:eastAsia="sv-SE"/>
              </w:rPr>
              <w:tab/>
            </w:r>
            <w:r w:rsidRPr="00C66098">
              <w:rPr>
                <w:rStyle w:val="Hyperlink"/>
                <w:noProof/>
                <w:lang w:val="sv-SE"/>
              </w:rPr>
              <w:t>Ersättning av befintliga kemiska produkter</w:t>
            </w:r>
            <w:r>
              <w:rPr>
                <w:noProof/>
                <w:webHidden/>
              </w:rPr>
              <w:tab/>
            </w:r>
            <w:r>
              <w:rPr>
                <w:noProof/>
                <w:webHidden/>
              </w:rPr>
              <w:fldChar w:fldCharType="begin"/>
            </w:r>
            <w:r>
              <w:rPr>
                <w:noProof/>
                <w:webHidden/>
              </w:rPr>
              <w:instrText xml:space="preserve"> PAGEREF _Toc117502374 \h </w:instrText>
            </w:r>
            <w:r>
              <w:rPr>
                <w:noProof/>
                <w:webHidden/>
              </w:rPr>
            </w:r>
            <w:r>
              <w:rPr>
                <w:noProof/>
                <w:webHidden/>
              </w:rPr>
              <w:fldChar w:fldCharType="separate"/>
            </w:r>
            <w:r>
              <w:rPr>
                <w:noProof/>
                <w:webHidden/>
              </w:rPr>
              <w:t>3</w:t>
            </w:r>
            <w:r>
              <w:rPr>
                <w:noProof/>
                <w:webHidden/>
              </w:rPr>
              <w:fldChar w:fldCharType="end"/>
            </w:r>
          </w:hyperlink>
        </w:p>
        <w:p w14:paraId="191897A5" w14:textId="786C7A29"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5" w:history="1">
            <w:r w:rsidRPr="00C66098">
              <w:rPr>
                <w:rStyle w:val="Hyperlink"/>
                <w:noProof/>
                <w:lang w:val="sv-SE"/>
              </w:rPr>
              <w:t>4.3</w:t>
            </w:r>
            <w:r>
              <w:rPr>
                <w:rFonts w:asciiTheme="minorHAnsi" w:eastAsiaTheme="minorEastAsia" w:hAnsiTheme="minorHAnsi" w:cstheme="minorBidi"/>
                <w:noProof/>
                <w:szCs w:val="22"/>
                <w:lang w:val="sv-SE" w:eastAsia="sv-SE"/>
              </w:rPr>
              <w:tab/>
            </w:r>
            <w:r w:rsidRPr="00C66098">
              <w:rPr>
                <w:rStyle w:val="Hyperlink"/>
                <w:noProof/>
                <w:lang w:val="sv-SE"/>
              </w:rPr>
              <w:t>Upphörd användning och kemikalieförbrukning</w:t>
            </w:r>
            <w:r>
              <w:rPr>
                <w:noProof/>
                <w:webHidden/>
              </w:rPr>
              <w:tab/>
            </w:r>
            <w:r>
              <w:rPr>
                <w:noProof/>
                <w:webHidden/>
              </w:rPr>
              <w:fldChar w:fldCharType="begin"/>
            </w:r>
            <w:r>
              <w:rPr>
                <w:noProof/>
                <w:webHidden/>
              </w:rPr>
              <w:instrText xml:space="preserve"> PAGEREF _Toc117502375 \h </w:instrText>
            </w:r>
            <w:r>
              <w:rPr>
                <w:noProof/>
                <w:webHidden/>
              </w:rPr>
            </w:r>
            <w:r>
              <w:rPr>
                <w:noProof/>
                <w:webHidden/>
              </w:rPr>
              <w:fldChar w:fldCharType="separate"/>
            </w:r>
            <w:r>
              <w:rPr>
                <w:noProof/>
                <w:webHidden/>
              </w:rPr>
              <w:t>4</w:t>
            </w:r>
            <w:r>
              <w:rPr>
                <w:noProof/>
                <w:webHidden/>
              </w:rPr>
              <w:fldChar w:fldCharType="end"/>
            </w:r>
          </w:hyperlink>
        </w:p>
        <w:p w14:paraId="5F7E5ED2" w14:textId="62677B5E"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6" w:history="1">
            <w:r w:rsidRPr="00C66098">
              <w:rPr>
                <w:rStyle w:val="Hyperlink"/>
                <w:noProof/>
                <w:lang w:val="sv-SE"/>
              </w:rPr>
              <w:t>4.4</w:t>
            </w:r>
            <w:r>
              <w:rPr>
                <w:rFonts w:asciiTheme="minorHAnsi" w:eastAsiaTheme="minorEastAsia" w:hAnsiTheme="minorHAnsi" w:cstheme="minorBidi"/>
                <w:noProof/>
                <w:szCs w:val="22"/>
                <w:lang w:val="sv-SE" w:eastAsia="sv-SE"/>
              </w:rPr>
              <w:tab/>
            </w:r>
            <w:r w:rsidRPr="00C66098">
              <w:rPr>
                <w:rStyle w:val="Hyperlink"/>
                <w:noProof/>
                <w:lang w:val="sv-SE"/>
              </w:rPr>
              <w:t>Kemikalierapportering</w:t>
            </w:r>
            <w:r>
              <w:rPr>
                <w:noProof/>
                <w:webHidden/>
              </w:rPr>
              <w:tab/>
            </w:r>
            <w:r>
              <w:rPr>
                <w:noProof/>
                <w:webHidden/>
              </w:rPr>
              <w:fldChar w:fldCharType="begin"/>
            </w:r>
            <w:r>
              <w:rPr>
                <w:noProof/>
                <w:webHidden/>
              </w:rPr>
              <w:instrText xml:space="preserve"> PAGEREF _Toc117502376 \h </w:instrText>
            </w:r>
            <w:r>
              <w:rPr>
                <w:noProof/>
                <w:webHidden/>
              </w:rPr>
            </w:r>
            <w:r>
              <w:rPr>
                <w:noProof/>
                <w:webHidden/>
              </w:rPr>
              <w:fldChar w:fldCharType="separate"/>
            </w:r>
            <w:r>
              <w:rPr>
                <w:noProof/>
                <w:webHidden/>
              </w:rPr>
              <w:t>4</w:t>
            </w:r>
            <w:r>
              <w:rPr>
                <w:noProof/>
                <w:webHidden/>
              </w:rPr>
              <w:fldChar w:fldCharType="end"/>
            </w:r>
          </w:hyperlink>
        </w:p>
        <w:p w14:paraId="0E087BE1" w14:textId="266BAEE6"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7" w:history="1">
            <w:r w:rsidRPr="00C66098">
              <w:rPr>
                <w:rStyle w:val="Hyperlink"/>
                <w:noProof/>
                <w:lang w:val="sv-SE"/>
              </w:rPr>
              <w:t>4.6</w:t>
            </w:r>
            <w:r>
              <w:rPr>
                <w:rFonts w:asciiTheme="minorHAnsi" w:eastAsiaTheme="minorEastAsia" w:hAnsiTheme="minorHAnsi" w:cstheme="minorBidi"/>
                <w:noProof/>
                <w:szCs w:val="22"/>
                <w:lang w:val="sv-SE" w:eastAsia="sv-SE"/>
              </w:rPr>
              <w:tab/>
            </w:r>
            <w:r w:rsidRPr="00C66098">
              <w:rPr>
                <w:rStyle w:val="Hyperlink"/>
                <w:noProof/>
                <w:lang w:val="sv-SE"/>
              </w:rPr>
              <w:t>Förteckningar</w:t>
            </w:r>
            <w:r>
              <w:rPr>
                <w:noProof/>
                <w:webHidden/>
              </w:rPr>
              <w:tab/>
            </w:r>
            <w:r>
              <w:rPr>
                <w:noProof/>
                <w:webHidden/>
              </w:rPr>
              <w:fldChar w:fldCharType="begin"/>
            </w:r>
            <w:r>
              <w:rPr>
                <w:noProof/>
                <w:webHidden/>
              </w:rPr>
              <w:instrText xml:space="preserve"> PAGEREF _Toc117502377 \h </w:instrText>
            </w:r>
            <w:r>
              <w:rPr>
                <w:noProof/>
                <w:webHidden/>
              </w:rPr>
            </w:r>
            <w:r>
              <w:rPr>
                <w:noProof/>
                <w:webHidden/>
              </w:rPr>
              <w:fldChar w:fldCharType="separate"/>
            </w:r>
            <w:r>
              <w:rPr>
                <w:noProof/>
                <w:webHidden/>
              </w:rPr>
              <w:t>4</w:t>
            </w:r>
            <w:r>
              <w:rPr>
                <w:noProof/>
                <w:webHidden/>
              </w:rPr>
              <w:fldChar w:fldCharType="end"/>
            </w:r>
          </w:hyperlink>
        </w:p>
        <w:p w14:paraId="76851531" w14:textId="158B8EA4"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8" w:history="1">
            <w:r w:rsidRPr="00C66098">
              <w:rPr>
                <w:rStyle w:val="Hyperlink"/>
                <w:noProof/>
                <w:lang w:val="sv-SE"/>
              </w:rPr>
              <w:t>4.7</w:t>
            </w:r>
            <w:r>
              <w:rPr>
                <w:rFonts w:asciiTheme="minorHAnsi" w:eastAsiaTheme="minorEastAsia" w:hAnsiTheme="minorHAnsi" w:cstheme="minorBidi"/>
                <w:noProof/>
                <w:szCs w:val="22"/>
                <w:lang w:val="sv-SE" w:eastAsia="sv-SE"/>
              </w:rPr>
              <w:tab/>
            </w:r>
            <w:r w:rsidRPr="00C66098">
              <w:rPr>
                <w:rStyle w:val="Hyperlink"/>
                <w:noProof/>
                <w:lang w:val="sv-SE"/>
              </w:rPr>
              <w:t>Uppdatering av varuinformationsblad</w:t>
            </w:r>
            <w:r>
              <w:rPr>
                <w:noProof/>
                <w:webHidden/>
              </w:rPr>
              <w:tab/>
            </w:r>
            <w:r>
              <w:rPr>
                <w:noProof/>
                <w:webHidden/>
              </w:rPr>
              <w:fldChar w:fldCharType="begin"/>
            </w:r>
            <w:r>
              <w:rPr>
                <w:noProof/>
                <w:webHidden/>
              </w:rPr>
              <w:instrText xml:space="preserve"> PAGEREF _Toc117502378 \h </w:instrText>
            </w:r>
            <w:r>
              <w:rPr>
                <w:noProof/>
                <w:webHidden/>
              </w:rPr>
            </w:r>
            <w:r>
              <w:rPr>
                <w:noProof/>
                <w:webHidden/>
              </w:rPr>
              <w:fldChar w:fldCharType="separate"/>
            </w:r>
            <w:r>
              <w:rPr>
                <w:noProof/>
                <w:webHidden/>
              </w:rPr>
              <w:t>4</w:t>
            </w:r>
            <w:r>
              <w:rPr>
                <w:noProof/>
                <w:webHidden/>
              </w:rPr>
              <w:fldChar w:fldCharType="end"/>
            </w:r>
          </w:hyperlink>
        </w:p>
        <w:p w14:paraId="6A8AEA51" w14:textId="6BE38DC4"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79" w:history="1">
            <w:r w:rsidRPr="00C66098">
              <w:rPr>
                <w:rStyle w:val="Hyperlink"/>
                <w:noProof/>
                <w:lang w:val="sv-SE"/>
              </w:rPr>
              <w:t>4.8</w:t>
            </w:r>
            <w:r>
              <w:rPr>
                <w:rFonts w:asciiTheme="minorHAnsi" w:eastAsiaTheme="minorEastAsia" w:hAnsiTheme="minorHAnsi" w:cstheme="minorBidi"/>
                <w:noProof/>
                <w:szCs w:val="22"/>
                <w:lang w:val="sv-SE" w:eastAsia="sv-SE"/>
              </w:rPr>
              <w:tab/>
            </w:r>
            <w:r w:rsidRPr="00C66098">
              <w:rPr>
                <w:rStyle w:val="Hyperlink"/>
                <w:noProof/>
                <w:lang w:val="sv-SE"/>
              </w:rPr>
              <w:t>Skyddsblad ur Ecoonline</w:t>
            </w:r>
            <w:r>
              <w:rPr>
                <w:noProof/>
                <w:webHidden/>
              </w:rPr>
              <w:tab/>
            </w:r>
            <w:r>
              <w:rPr>
                <w:noProof/>
                <w:webHidden/>
              </w:rPr>
              <w:fldChar w:fldCharType="begin"/>
            </w:r>
            <w:r>
              <w:rPr>
                <w:noProof/>
                <w:webHidden/>
              </w:rPr>
              <w:instrText xml:space="preserve"> PAGEREF _Toc117502379 \h </w:instrText>
            </w:r>
            <w:r>
              <w:rPr>
                <w:noProof/>
                <w:webHidden/>
              </w:rPr>
            </w:r>
            <w:r>
              <w:rPr>
                <w:noProof/>
                <w:webHidden/>
              </w:rPr>
              <w:fldChar w:fldCharType="separate"/>
            </w:r>
            <w:r>
              <w:rPr>
                <w:noProof/>
                <w:webHidden/>
              </w:rPr>
              <w:t>5</w:t>
            </w:r>
            <w:r>
              <w:rPr>
                <w:noProof/>
                <w:webHidden/>
              </w:rPr>
              <w:fldChar w:fldCharType="end"/>
            </w:r>
          </w:hyperlink>
        </w:p>
        <w:p w14:paraId="6E4C0675" w14:textId="35051CA4"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80" w:history="1">
            <w:r w:rsidRPr="00C66098">
              <w:rPr>
                <w:rStyle w:val="Hyperlink"/>
                <w:noProof/>
                <w:lang w:val="sv-SE"/>
              </w:rPr>
              <w:t>4.9</w:t>
            </w:r>
            <w:r>
              <w:rPr>
                <w:rFonts w:asciiTheme="minorHAnsi" w:eastAsiaTheme="minorEastAsia" w:hAnsiTheme="minorHAnsi" w:cstheme="minorBidi"/>
                <w:noProof/>
                <w:szCs w:val="22"/>
                <w:lang w:val="sv-SE" w:eastAsia="sv-SE"/>
              </w:rPr>
              <w:tab/>
            </w:r>
            <w:r w:rsidRPr="00C66098">
              <w:rPr>
                <w:rStyle w:val="Hyperlink"/>
                <w:noProof/>
                <w:lang w:val="sv-SE"/>
              </w:rPr>
              <w:t>Entreprenörer</w:t>
            </w:r>
            <w:r>
              <w:rPr>
                <w:noProof/>
                <w:webHidden/>
              </w:rPr>
              <w:tab/>
            </w:r>
            <w:r>
              <w:rPr>
                <w:noProof/>
                <w:webHidden/>
              </w:rPr>
              <w:fldChar w:fldCharType="begin"/>
            </w:r>
            <w:r>
              <w:rPr>
                <w:noProof/>
                <w:webHidden/>
              </w:rPr>
              <w:instrText xml:space="preserve"> PAGEREF _Toc117502380 \h </w:instrText>
            </w:r>
            <w:r>
              <w:rPr>
                <w:noProof/>
                <w:webHidden/>
              </w:rPr>
            </w:r>
            <w:r>
              <w:rPr>
                <w:noProof/>
                <w:webHidden/>
              </w:rPr>
              <w:fldChar w:fldCharType="separate"/>
            </w:r>
            <w:r>
              <w:rPr>
                <w:noProof/>
                <w:webHidden/>
              </w:rPr>
              <w:t>5</w:t>
            </w:r>
            <w:r>
              <w:rPr>
                <w:noProof/>
                <w:webHidden/>
              </w:rPr>
              <w:fldChar w:fldCharType="end"/>
            </w:r>
          </w:hyperlink>
        </w:p>
        <w:p w14:paraId="75A098F5" w14:textId="10B1E557" w:rsidR="00B55D2B" w:rsidRDefault="00B55D2B">
          <w:pPr>
            <w:pStyle w:val="TOC1"/>
            <w:tabs>
              <w:tab w:val="left" w:pos="660"/>
              <w:tab w:val="right" w:leader="dot" w:pos="9827"/>
            </w:tabs>
            <w:rPr>
              <w:rFonts w:asciiTheme="minorHAnsi" w:eastAsiaTheme="minorEastAsia" w:hAnsiTheme="minorHAnsi" w:cstheme="minorBidi"/>
              <w:noProof/>
              <w:szCs w:val="22"/>
              <w:lang w:val="sv-SE" w:eastAsia="sv-SE"/>
            </w:rPr>
          </w:pPr>
          <w:hyperlink w:anchor="_Toc117502381" w:history="1">
            <w:r w:rsidRPr="00C66098">
              <w:rPr>
                <w:rStyle w:val="Hyperlink"/>
                <w:noProof/>
                <w:lang w:val="sv-SE"/>
              </w:rPr>
              <w:t>4.10</w:t>
            </w:r>
            <w:r>
              <w:rPr>
                <w:rFonts w:asciiTheme="minorHAnsi" w:eastAsiaTheme="minorEastAsia" w:hAnsiTheme="minorHAnsi" w:cstheme="minorBidi"/>
                <w:noProof/>
                <w:szCs w:val="22"/>
                <w:lang w:val="sv-SE" w:eastAsia="sv-SE"/>
              </w:rPr>
              <w:tab/>
            </w:r>
            <w:r w:rsidRPr="00C66098">
              <w:rPr>
                <w:rStyle w:val="Hyperlink"/>
                <w:noProof/>
                <w:lang w:val="sv-SE"/>
              </w:rPr>
              <w:t>Märkning</w:t>
            </w:r>
            <w:r>
              <w:rPr>
                <w:noProof/>
                <w:webHidden/>
              </w:rPr>
              <w:tab/>
            </w:r>
            <w:r>
              <w:rPr>
                <w:noProof/>
                <w:webHidden/>
              </w:rPr>
              <w:fldChar w:fldCharType="begin"/>
            </w:r>
            <w:r>
              <w:rPr>
                <w:noProof/>
                <w:webHidden/>
              </w:rPr>
              <w:instrText xml:space="preserve"> PAGEREF _Toc117502381 \h </w:instrText>
            </w:r>
            <w:r>
              <w:rPr>
                <w:noProof/>
                <w:webHidden/>
              </w:rPr>
            </w:r>
            <w:r>
              <w:rPr>
                <w:noProof/>
                <w:webHidden/>
              </w:rPr>
              <w:fldChar w:fldCharType="separate"/>
            </w:r>
            <w:r>
              <w:rPr>
                <w:noProof/>
                <w:webHidden/>
              </w:rPr>
              <w:t>5</w:t>
            </w:r>
            <w:r>
              <w:rPr>
                <w:noProof/>
                <w:webHidden/>
              </w:rPr>
              <w:fldChar w:fldCharType="end"/>
            </w:r>
          </w:hyperlink>
        </w:p>
        <w:p w14:paraId="63ADB9EC" w14:textId="2D18E2EB" w:rsidR="00155141" w:rsidRDefault="00155141">
          <w:r>
            <w:rPr>
              <w:b/>
              <w:bCs/>
              <w:noProof/>
            </w:rPr>
            <w:fldChar w:fldCharType="end"/>
          </w:r>
        </w:p>
      </w:sdtContent>
    </w:sdt>
    <w:p w14:paraId="2B715CCF" w14:textId="77777777" w:rsidR="00A02267" w:rsidRPr="00A02267" w:rsidRDefault="00A02267" w:rsidP="00C328B3">
      <w:pPr>
        <w:tabs>
          <w:tab w:val="left" w:pos="1440"/>
          <w:tab w:val="left" w:pos="1985"/>
        </w:tabs>
        <w:spacing w:line="240" w:lineRule="auto"/>
        <w:ind w:right="284"/>
        <w:rPr>
          <w:rFonts w:cs="Arial"/>
          <w:szCs w:val="22"/>
          <w:lang w:val="sv-SE"/>
        </w:rPr>
      </w:pPr>
    </w:p>
    <w:p w14:paraId="37023F33" w14:textId="283674F3" w:rsidR="00A02267" w:rsidRPr="00A02267" w:rsidRDefault="00A02267" w:rsidP="006510E1">
      <w:pPr>
        <w:tabs>
          <w:tab w:val="left" w:pos="1440"/>
          <w:tab w:val="left" w:pos="1985"/>
        </w:tabs>
        <w:spacing w:line="240" w:lineRule="auto"/>
        <w:ind w:right="284"/>
        <w:rPr>
          <w:rFonts w:cs="Arial"/>
          <w:szCs w:val="22"/>
          <w:lang w:val="sv-SE"/>
        </w:rPr>
      </w:pPr>
      <w:r w:rsidRPr="00A02267">
        <w:rPr>
          <w:rFonts w:cs="Arial"/>
          <w:szCs w:val="22"/>
          <w:lang w:val="sv-SE"/>
        </w:rPr>
        <w:t xml:space="preserve">Bilaga </w:t>
      </w:r>
      <w:r w:rsidR="00C328B3">
        <w:rPr>
          <w:rFonts w:cs="Arial"/>
          <w:szCs w:val="22"/>
          <w:lang w:val="sv-SE"/>
        </w:rPr>
        <w:t>1</w:t>
      </w:r>
      <w:r w:rsidR="00C328B3">
        <w:rPr>
          <w:rFonts w:cs="Arial"/>
          <w:szCs w:val="22"/>
          <w:lang w:val="sv-SE"/>
        </w:rPr>
        <w:tab/>
      </w:r>
      <w:r w:rsidRPr="00A02267">
        <w:rPr>
          <w:rFonts w:cs="Arial"/>
          <w:szCs w:val="22"/>
          <w:lang w:val="sv-SE"/>
        </w:rPr>
        <w:t xml:space="preserve">Produkter som innehåller härdplastkomponenter och utgör farligt ämne </w:t>
      </w:r>
    </w:p>
    <w:p w14:paraId="6C3F64BC" w14:textId="288603FC"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ab/>
      </w:r>
      <w:r w:rsidRPr="00A02267">
        <w:rPr>
          <w:rFonts w:cs="Arial"/>
          <w:szCs w:val="22"/>
          <w:lang w:val="sv-SE"/>
        </w:rPr>
        <w:tab/>
        <w:t>enligt AFS 2005:18</w:t>
      </w:r>
      <w:r w:rsidR="006510E1">
        <w:rPr>
          <w:rFonts w:cs="Arial"/>
          <w:szCs w:val="22"/>
          <w:lang w:val="sv-SE"/>
        </w:rPr>
        <w:tab/>
      </w:r>
    </w:p>
    <w:p w14:paraId="57087F00" w14:textId="77777777" w:rsidR="00A02267" w:rsidRPr="00A02267" w:rsidRDefault="00A02267" w:rsidP="00A02267">
      <w:pPr>
        <w:tabs>
          <w:tab w:val="left" w:pos="1440"/>
          <w:tab w:val="left" w:pos="1985"/>
        </w:tabs>
        <w:spacing w:line="240" w:lineRule="auto"/>
        <w:ind w:left="1134" w:right="284"/>
        <w:rPr>
          <w:rFonts w:cs="Arial"/>
          <w:szCs w:val="22"/>
          <w:lang w:val="sv-SE"/>
        </w:rPr>
      </w:pPr>
    </w:p>
    <w:p w14:paraId="7BFD02D4" w14:textId="7E0FB1CF" w:rsidR="00A02267" w:rsidRPr="00A02267" w:rsidRDefault="00A02267" w:rsidP="006510E1">
      <w:pPr>
        <w:tabs>
          <w:tab w:val="left" w:pos="1440"/>
          <w:tab w:val="left" w:pos="1985"/>
        </w:tabs>
        <w:spacing w:line="240" w:lineRule="auto"/>
        <w:ind w:right="284"/>
        <w:rPr>
          <w:szCs w:val="22"/>
          <w:lang w:val="sv-SE"/>
        </w:rPr>
      </w:pPr>
      <w:r w:rsidRPr="00A02267">
        <w:rPr>
          <w:szCs w:val="24"/>
          <w:lang w:val="sv-SE"/>
        </w:rPr>
        <w:t>Bilaga 2</w:t>
      </w:r>
      <w:r w:rsidR="006510E1">
        <w:rPr>
          <w:szCs w:val="24"/>
          <w:lang w:val="sv-SE"/>
        </w:rPr>
        <w:tab/>
      </w:r>
      <w:r w:rsidR="00F62BEF" w:rsidRPr="006510E1">
        <w:rPr>
          <w:b/>
          <w:bCs/>
          <w:i/>
          <w:iCs/>
          <w:color w:val="0000FF"/>
          <w:lang w:val="sv-SE"/>
        </w:rPr>
        <w:t>Bilaga utgått</w:t>
      </w:r>
    </w:p>
    <w:p w14:paraId="34628B6F" w14:textId="77777777" w:rsidR="00A02267" w:rsidRPr="00A02267" w:rsidRDefault="00A02267" w:rsidP="00B66F51">
      <w:pPr>
        <w:pStyle w:val="Heading1"/>
        <w:rPr>
          <w:lang w:val="sv-SE"/>
        </w:rPr>
      </w:pPr>
      <w:r w:rsidRPr="00A02267">
        <w:rPr>
          <w:lang w:val="sv-SE"/>
        </w:rPr>
        <w:br w:type="page"/>
      </w:r>
      <w:bookmarkStart w:id="0" w:name="_Toc117502369"/>
      <w:r w:rsidRPr="00A02267">
        <w:rPr>
          <w:lang w:val="sv-SE"/>
        </w:rPr>
        <w:lastRenderedPageBreak/>
        <w:t>1</w:t>
      </w:r>
      <w:r w:rsidRPr="00A02267">
        <w:rPr>
          <w:lang w:val="sv-SE"/>
        </w:rPr>
        <w:tab/>
      </w:r>
      <w:r w:rsidRPr="00A02267">
        <w:rPr>
          <w:lang w:val="sv-SE"/>
        </w:rPr>
        <w:tab/>
        <w:t>SYFTE</w:t>
      </w:r>
      <w:bookmarkEnd w:id="0"/>
    </w:p>
    <w:p w14:paraId="438BE416"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40C95C87" w14:textId="76D655C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szCs w:val="24"/>
          <w:lang w:val="sv-SE"/>
        </w:rPr>
        <w:t>Denna anvisning beskriver hantering av kemiska ämnen inom INEOS Sverige AB samt rutiner för när ett nytt kemiskt ämne tas in på företaget. Anvisningen bygger på AFS 2011:19 "Kemiska arbetsmiljörisker".</w:t>
      </w:r>
    </w:p>
    <w:p w14:paraId="07EF74F9"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08672457" w14:textId="77777777" w:rsidR="00A02267" w:rsidRPr="00B66F51" w:rsidRDefault="00A02267" w:rsidP="00B66F51">
      <w:pPr>
        <w:pStyle w:val="Heading1"/>
        <w:rPr>
          <w:lang w:val="sv-SE"/>
        </w:rPr>
      </w:pPr>
      <w:bookmarkStart w:id="1" w:name="_Toc117502370"/>
      <w:r w:rsidRPr="00B66F51">
        <w:rPr>
          <w:lang w:val="sv-SE"/>
        </w:rPr>
        <w:t>2</w:t>
      </w:r>
      <w:r w:rsidRPr="00B66F51">
        <w:rPr>
          <w:lang w:val="sv-SE"/>
        </w:rPr>
        <w:tab/>
      </w:r>
      <w:r w:rsidRPr="00B66F51">
        <w:rPr>
          <w:lang w:val="sv-SE"/>
        </w:rPr>
        <w:tab/>
        <w:t>DEFINITIONER</w:t>
      </w:r>
      <w:bookmarkEnd w:id="1"/>
    </w:p>
    <w:p w14:paraId="77E9D3B3"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1711B19D" w14:textId="72357B94"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color w:val="000000"/>
          <w:szCs w:val="22"/>
          <w:lang w:val="sv-SE"/>
        </w:rPr>
        <w:t>Med kemiskt ämne avses varje grundämne och varje kemisk förening, ensamma eller i blandning, naturligt förekommande eller tillverkade, avsiktligt eller oavsiktligt förekommande.</w:t>
      </w:r>
    </w:p>
    <w:p w14:paraId="1CD78FFB"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14BB4FA7" w14:textId="77777777" w:rsidR="00A02267" w:rsidRPr="00B66F51" w:rsidRDefault="00A02267" w:rsidP="00B66F51">
      <w:pPr>
        <w:pStyle w:val="Heading1"/>
        <w:rPr>
          <w:lang w:val="sv-SE"/>
        </w:rPr>
      </w:pPr>
      <w:bookmarkStart w:id="2" w:name="_Toc117502371"/>
      <w:r w:rsidRPr="00B66F51">
        <w:rPr>
          <w:lang w:val="sv-SE"/>
        </w:rPr>
        <w:t>3</w:t>
      </w:r>
      <w:r w:rsidRPr="00B66F51">
        <w:rPr>
          <w:lang w:val="sv-SE"/>
        </w:rPr>
        <w:tab/>
      </w:r>
      <w:r w:rsidRPr="00B66F51">
        <w:rPr>
          <w:lang w:val="sv-SE"/>
        </w:rPr>
        <w:tab/>
        <w:t>ALLMÄNT</w:t>
      </w:r>
      <w:bookmarkEnd w:id="2"/>
    </w:p>
    <w:p w14:paraId="70EB675F"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11E9A013"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color w:val="000000"/>
          <w:szCs w:val="22"/>
          <w:lang w:val="sv-SE"/>
        </w:rPr>
        <w:t>Kemiska ämnen som kan innebära fara för hälsa, miljö eller arbetsmiljö kräver extra vaksamhet vid införandet.</w:t>
      </w:r>
    </w:p>
    <w:p w14:paraId="4AAEB66B"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2B990595" w14:textId="77777777" w:rsidR="00A02267" w:rsidRPr="00A02267" w:rsidRDefault="00A02267" w:rsidP="00A02267">
      <w:pPr>
        <w:tabs>
          <w:tab w:val="left" w:pos="1440"/>
          <w:tab w:val="left" w:pos="1985"/>
        </w:tabs>
        <w:spacing w:line="360" w:lineRule="auto"/>
        <w:ind w:left="1134" w:right="284"/>
        <w:rPr>
          <w:rFonts w:cs="Arial"/>
          <w:color w:val="000000"/>
          <w:szCs w:val="22"/>
          <w:lang w:val="sv-SE"/>
        </w:rPr>
      </w:pPr>
      <w:r w:rsidRPr="00A02267">
        <w:rPr>
          <w:rFonts w:cs="Arial"/>
          <w:color w:val="000000"/>
          <w:szCs w:val="22"/>
          <w:lang w:val="sv-SE"/>
        </w:rPr>
        <w:t>Ämnen är farliga om de:</w:t>
      </w:r>
    </w:p>
    <w:p w14:paraId="2877EF62"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ascii="Symbol" w:hAnsi="Symbol"/>
          <w:b/>
          <w:bCs/>
          <w:color w:val="000000"/>
          <w:szCs w:val="22"/>
          <w:lang w:val="sv-SE"/>
        </w:rPr>
        <w:tab/>
      </w:r>
      <w:r w:rsidRPr="00A02267">
        <w:rPr>
          <w:rFonts w:cs="Arial"/>
          <w:color w:val="000000"/>
          <w:szCs w:val="22"/>
          <w:lang w:val="sv-SE"/>
        </w:rPr>
        <w:t>är hälsofarliga</w:t>
      </w:r>
    </w:p>
    <w:p w14:paraId="1C275CAB"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ascii="Symbol" w:hAnsi="Symbol"/>
          <w:b/>
          <w:bCs/>
          <w:color w:val="000000"/>
          <w:szCs w:val="22"/>
          <w:lang w:val="sv-SE"/>
        </w:rPr>
        <w:tab/>
      </w:r>
      <w:r w:rsidRPr="00A02267">
        <w:rPr>
          <w:rFonts w:cs="Arial"/>
          <w:color w:val="000000"/>
          <w:szCs w:val="22"/>
          <w:lang w:val="sv-SE"/>
        </w:rPr>
        <w:t>är brandfarliga</w:t>
      </w:r>
    </w:p>
    <w:p w14:paraId="2D1ACC56"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ascii="Symbol" w:hAnsi="Symbol"/>
          <w:b/>
          <w:bCs/>
          <w:color w:val="000000"/>
          <w:szCs w:val="22"/>
          <w:lang w:val="sv-SE"/>
        </w:rPr>
        <w:tab/>
      </w:r>
      <w:r w:rsidRPr="00A02267">
        <w:rPr>
          <w:rFonts w:cs="Arial"/>
          <w:color w:val="000000"/>
          <w:szCs w:val="22"/>
          <w:lang w:val="sv-SE"/>
        </w:rPr>
        <w:t>är explosiva</w:t>
      </w:r>
    </w:p>
    <w:p w14:paraId="781DCC44"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ascii="Symbol" w:hAnsi="Symbol"/>
          <w:b/>
          <w:bCs/>
          <w:color w:val="000000"/>
          <w:szCs w:val="22"/>
          <w:lang w:val="sv-SE"/>
        </w:rPr>
        <w:tab/>
      </w:r>
      <w:r w:rsidRPr="00A02267">
        <w:rPr>
          <w:rFonts w:cs="Arial"/>
          <w:color w:val="000000"/>
          <w:szCs w:val="22"/>
          <w:lang w:val="sv-SE"/>
        </w:rPr>
        <w:t>har skadlig temperatur</w:t>
      </w:r>
    </w:p>
    <w:p w14:paraId="2A32426B"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t>tränger undan syret</w:t>
      </w:r>
    </w:p>
    <w:p w14:paraId="652AC422"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r>
      <w:smartTag w:uri="urn:schemas-microsoft-com:office:smarttags" w:element="place">
        <w:smartTag w:uri="urn:schemas-microsoft-com:office:smarttags" w:element="State">
          <w:r w:rsidRPr="00A02267">
            <w:rPr>
              <w:rFonts w:cs="Arial"/>
              <w:color w:val="000000"/>
              <w:szCs w:val="22"/>
              <w:lang w:val="sv-SE"/>
            </w:rPr>
            <w:t>kan</w:t>
          </w:r>
        </w:smartTag>
      </w:smartTag>
      <w:r w:rsidRPr="00A02267">
        <w:rPr>
          <w:rFonts w:cs="Arial"/>
          <w:color w:val="000000"/>
          <w:szCs w:val="22"/>
          <w:lang w:val="sv-SE"/>
        </w:rPr>
        <w:t xml:space="preserve"> orsaka farliga reaktioner</w:t>
      </w:r>
    </w:p>
    <w:p w14:paraId="34B32E35"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t>är miljöfarliga</w:t>
      </w:r>
    </w:p>
    <w:p w14:paraId="590089A2"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04ACF8A7" w14:textId="77777777" w:rsidR="00A02267" w:rsidRPr="00A02267" w:rsidRDefault="00A02267" w:rsidP="00A02267">
      <w:pPr>
        <w:tabs>
          <w:tab w:val="left" w:pos="1440"/>
          <w:tab w:val="left" w:pos="1985"/>
        </w:tabs>
        <w:spacing w:line="360" w:lineRule="auto"/>
        <w:ind w:left="1134" w:right="284"/>
        <w:rPr>
          <w:rFonts w:cs="Arial"/>
          <w:color w:val="000000"/>
          <w:szCs w:val="22"/>
          <w:lang w:val="sv-SE"/>
        </w:rPr>
      </w:pPr>
      <w:r w:rsidRPr="00A02267">
        <w:rPr>
          <w:rFonts w:cs="Arial"/>
          <w:color w:val="000000"/>
          <w:szCs w:val="22"/>
          <w:lang w:val="sv-SE"/>
        </w:rPr>
        <w:t>Risker då man kan utsättas för exponering av farliga ämnen är:</w:t>
      </w:r>
    </w:p>
    <w:p w14:paraId="7ACBC840"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b/>
          <w:bCs/>
          <w:color w:val="000000"/>
          <w:szCs w:val="22"/>
          <w:lang w:val="sv-SE"/>
        </w:rPr>
        <w:tab/>
      </w:r>
      <w:r w:rsidRPr="00A02267">
        <w:rPr>
          <w:rFonts w:cs="Arial"/>
          <w:color w:val="000000"/>
          <w:szCs w:val="22"/>
          <w:lang w:val="sv-SE"/>
        </w:rPr>
        <w:t>inandning av luftförorening som ämnet bildar</w:t>
      </w:r>
    </w:p>
    <w:p w14:paraId="76CE382E"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bCs/>
          <w:color w:val="000000"/>
          <w:szCs w:val="22"/>
          <w:lang w:val="sv-SE"/>
        </w:rPr>
        <w:tab/>
      </w:r>
      <w:r w:rsidRPr="00A02267">
        <w:rPr>
          <w:rFonts w:cs="Arial"/>
          <w:color w:val="000000"/>
          <w:szCs w:val="22"/>
          <w:lang w:val="sv-SE"/>
        </w:rPr>
        <w:t>inandning av luft med för lite syre (kvävningsrisk)</w:t>
      </w:r>
    </w:p>
    <w:p w14:paraId="604E4381"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b/>
          <w:bCs/>
          <w:color w:val="000000"/>
          <w:szCs w:val="22"/>
          <w:lang w:val="sv-SE"/>
        </w:rPr>
        <w:tab/>
      </w:r>
      <w:r w:rsidRPr="00A02267">
        <w:rPr>
          <w:rFonts w:cs="Arial"/>
          <w:bCs/>
          <w:color w:val="000000"/>
          <w:szCs w:val="22"/>
          <w:lang w:val="sv-SE"/>
        </w:rPr>
        <w:t>hu</w:t>
      </w:r>
      <w:r w:rsidRPr="00A02267">
        <w:rPr>
          <w:rFonts w:cs="Arial"/>
          <w:color w:val="000000"/>
          <w:szCs w:val="22"/>
          <w:lang w:val="sv-SE"/>
        </w:rPr>
        <w:t>dkontakt med ämnet vid direkt beröring eller oavsiktliga stänk (t.ex. brännskada, frätskada, eller upptag direkt genom huden)</w:t>
      </w:r>
    </w:p>
    <w:p w14:paraId="3580A360"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t>förtäring av ämnet (som förorening på fingrar)</w:t>
      </w:r>
    </w:p>
    <w:p w14:paraId="230868DA"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t>brand och explosion</w:t>
      </w:r>
    </w:p>
    <w:p w14:paraId="14AB37E8"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color w:val="000000"/>
          <w:szCs w:val="22"/>
          <w:lang w:val="sv-SE"/>
        </w:rPr>
        <w:t>-</w:t>
      </w:r>
      <w:r w:rsidRPr="00A02267">
        <w:rPr>
          <w:rFonts w:cs="Arial"/>
          <w:color w:val="000000"/>
          <w:szCs w:val="22"/>
          <w:lang w:val="sv-SE"/>
        </w:rPr>
        <w:tab/>
        <w:t>avgaser och slipdamm</w:t>
      </w:r>
    </w:p>
    <w:p w14:paraId="078C886A"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355A08C6"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color w:val="000000"/>
          <w:szCs w:val="22"/>
          <w:lang w:val="sv-SE"/>
        </w:rPr>
        <w:t>Arbetsgivaren har ansvar för medarbetarens hälsa, miljö</w:t>
      </w:r>
      <w:r w:rsidRPr="00A02267">
        <w:rPr>
          <w:rFonts w:cs="Arial"/>
          <w:b/>
          <w:color w:val="0000FF"/>
          <w:szCs w:val="22"/>
          <w:lang w:val="sv-SE"/>
        </w:rPr>
        <w:t xml:space="preserve"> </w:t>
      </w:r>
      <w:r w:rsidRPr="00A02267">
        <w:rPr>
          <w:rFonts w:cs="Arial"/>
          <w:color w:val="000000"/>
          <w:szCs w:val="22"/>
          <w:lang w:val="sv-SE"/>
        </w:rPr>
        <w:t>och arbetsmiljön. Att ha de kemiska riskerna under kontroll är en del i det ansvaret. Arbetsgivaren ska se till att det finns rutiner som medför att reglerna om kemiska arbetsmiljörisker följs.</w:t>
      </w:r>
    </w:p>
    <w:p w14:paraId="5A0F6B98"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p>
    <w:p w14:paraId="1C9F93FE" w14:textId="77777777" w:rsidR="00A02267" w:rsidRPr="00A02267" w:rsidRDefault="00A02267" w:rsidP="00A02267">
      <w:pPr>
        <w:tabs>
          <w:tab w:val="left" w:pos="1440"/>
          <w:tab w:val="left" w:pos="1985"/>
        </w:tabs>
        <w:spacing w:line="360" w:lineRule="auto"/>
        <w:ind w:left="1134" w:right="284"/>
        <w:rPr>
          <w:rFonts w:cs="Arial"/>
          <w:color w:val="000000"/>
          <w:szCs w:val="22"/>
          <w:lang w:val="sv-SE"/>
        </w:rPr>
      </w:pPr>
      <w:r w:rsidRPr="00A02267">
        <w:rPr>
          <w:rFonts w:cs="Arial"/>
          <w:color w:val="000000"/>
          <w:szCs w:val="22"/>
          <w:lang w:val="sv-SE"/>
        </w:rPr>
        <w:t>Några viktiga punkter i reglerna är:</w:t>
      </w:r>
    </w:p>
    <w:p w14:paraId="30FD2EB9"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color w:val="000000"/>
          <w:szCs w:val="22"/>
          <w:lang w:val="sv-SE"/>
        </w:rPr>
        <w:t>-</w:t>
      </w:r>
      <w:r w:rsidRPr="00A02267">
        <w:rPr>
          <w:rFonts w:cs="Arial"/>
          <w:color w:val="000000"/>
          <w:szCs w:val="22"/>
          <w:lang w:val="sv-SE"/>
        </w:rPr>
        <w:tab/>
        <w:t>En riskbedömning av hantering ska utgöra grunden för produktval, val av skyddsåtgärder och planering av olycksberedskapen.</w:t>
      </w:r>
    </w:p>
    <w:p w14:paraId="7BF63290" w14:textId="77777777" w:rsidR="00A02267" w:rsidRPr="00A02267" w:rsidRDefault="00A02267" w:rsidP="00A02267">
      <w:pPr>
        <w:tabs>
          <w:tab w:val="left" w:pos="1440"/>
          <w:tab w:val="left" w:pos="1985"/>
        </w:tabs>
        <w:spacing w:line="240" w:lineRule="auto"/>
        <w:ind w:left="1440" w:right="284" w:hanging="306"/>
        <w:rPr>
          <w:rFonts w:cs="Arial"/>
          <w:i/>
          <w:color w:val="000000"/>
          <w:szCs w:val="22"/>
          <w:lang w:val="sv-SE"/>
        </w:rPr>
      </w:pPr>
      <w:r w:rsidRPr="00A02267">
        <w:rPr>
          <w:rFonts w:cs="Arial"/>
          <w:bCs/>
          <w:i/>
          <w:color w:val="000000"/>
          <w:szCs w:val="22"/>
          <w:lang w:val="sv-SE"/>
        </w:rPr>
        <w:t>-</w:t>
      </w:r>
      <w:r w:rsidRPr="00A02267">
        <w:rPr>
          <w:rFonts w:cs="Arial"/>
          <w:bCs/>
          <w:i/>
          <w:color w:val="000000"/>
          <w:szCs w:val="22"/>
          <w:lang w:val="sv-SE"/>
        </w:rPr>
        <w:tab/>
      </w:r>
      <w:r w:rsidRPr="00A02267">
        <w:rPr>
          <w:rFonts w:cs="Arial"/>
          <w:color w:val="000000"/>
          <w:szCs w:val="22"/>
          <w:lang w:val="sv-SE"/>
        </w:rPr>
        <w:t>Hänsyn ska tas även till andra risker än de kemiska.</w:t>
      </w:r>
    </w:p>
    <w:p w14:paraId="2EFEC9D5"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t>Riskbedömningen ska dokumenteras.</w:t>
      </w:r>
    </w:p>
    <w:p w14:paraId="7F91AC3E" w14:textId="77777777" w:rsidR="00A02267" w:rsidRPr="00A02267" w:rsidRDefault="00A02267" w:rsidP="00A02267">
      <w:pPr>
        <w:tabs>
          <w:tab w:val="left" w:pos="1440"/>
          <w:tab w:val="left" w:pos="1985"/>
        </w:tabs>
        <w:spacing w:line="240" w:lineRule="auto"/>
        <w:ind w:left="1440" w:right="284" w:hanging="306"/>
        <w:rPr>
          <w:rFonts w:cs="Arial"/>
          <w:color w:val="000000"/>
          <w:szCs w:val="22"/>
          <w:lang w:val="sv-SE"/>
        </w:rPr>
      </w:pPr>
      <w:r w:rsidRPr="00A02267">
        <w:rPr>
          <w:rFonts w:cs="Arial"/>
          <w:bCs/>
          <w:color w:val="000000"/>
          <w:szCs w:val="22"/>
          <w:lang w:val="sv-SE"/>
        </w:rPr>
        <w:t>-</w:t>
      </w:r>
      <w:r w:rsidRPr="00A02267">
        <w:rPr>
          <w:rFonts w:cs="Arial"/>
          <w:color w:val="000000"/>
          <w:szCs w:val="22"/>
          <w:lang w:val="sv-SE"/>
        </w:rPr>
        <w:tab/>
        <w:t>Arbete ska planeras och bedrivas så att exponering för farliga kemiska ämnen minimeras</w:t>
      </w:r>
    </w:p>
    <w:p w14:paraId="1289CBC0"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bCs/>
          <w:szCs w:val="22"/>
          <w:lang w:val="sv-SE"/>
        </w:rPr>
        <w:t>-</w:t>
      </w:r>
      <w:r w:rsidRPr="00A02267">
        <w:rPr>
          <w:rFonts w:cs="Arial"/>
          <w:szCs w:val="22"/>
          <w:lang w:val="sv-SE"/>
        </w:rPr>
        <w:tab/>
        <w:t>Hygieniska gränsvärden anger högsta godtagbara halt i inandningsluften.</w:t>
      </w:r>
    </w:p>
    <w:p w14:paraId="4B5A36BA"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bCs/>
          <w:szCs w:val="22"/>
          <w:lang w:val="sv-SE"/>
        </w:rPr>
        <w:t>-</w:t>
      </w:r>
      <w:r w:rsidRPr="00A02267">
        <w:rPr>
          <w:rFonts w:cs="Arial"/>
          <w:szCs w:val="22"/>
          <w:lang w:val="sv-SE"/>
        </w:rPr>
        <w:tab/>
        <w:t>Om luftföroreningar kan misstänkas ska exponeringen utredas.</w:t>
      </w:r>
    </w:p>
    <w:p w14:paraId="5EF25D54"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bCs/>
          <w:szCs w:val="22"/>
          <w:lang w:val="sv-SE"/>
        </w:rPr>
        <w:t>-</w:t>
      </w:r>
      <w:r w:rsidRPr="00A02267">
        <w:rPr>
          <w:rFonts w:cs="Arial"/>
          <w:szCs w:val="22"/>
          <w:lang w:val="sv-SE"/>
        </w:rPr>
        <w:tab/>
        <w:t>Medarbetarna ska få instruktioner om hur de ska arbeta säkert.</w:t>
      </w:r>
    </w:p>
    <w:p w14:paraId="12F33E9A"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szCs w:val="22"/>
          <w:lang w:val="sv-SE"/>
        </w:rPr>
        <w:lastRenderedPageBreak/>
        <w:t>-</w:t>
      </w:r>
      <w:r w:rsidRPr="00A02267">
        <w:rPr>
          <w:rFonts w:cs="Arial"/>
          <w:b/>
          <w:szCs w:val="22"/>
          <w:lang w:val="sv-SE"/>
        </w:rPr>
        <w:tab/>
      </w:r>
      <w:r w:rsidRPr="00A02267">
        <w:rPr>
          <w:rFonts w:cs="Arial"/>
          <w:szCs w:val="22"/>
          <w:lang w:val="sv-SE"/>
        </w:rPr>
        <w:t>Vid särskilt farligt arbete i slutna utrymmen krävs skriftligt arbetstillstånd. Se HMSS-308 punkt 5.</w:t>
      </w:r>
    </w:p>
    <w:p w14:paraId="18B560AE"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szCs w:val="22"/>
          <w:lang w:val="sv-SE"/>
        </w:rPr>
        <w:t>-</w:t>
      </w:r>
      <w:r w:rsidRPr="00A02267">
        <w:rPr>
          <w:rFonts w:cs="Arial"/>
          <w:szCs w:val="22"/>
          <w:lang w:val="sv-SE"/>
        </w:rPr>
        <w:tab/>
        <w:t>Tillstånd från myndigheter krävs för hantering av vissa ämnen. Se AFS 2011:19 kemiska arbetsmiljörisker.</w:t>
      </w:r>
    </w:p>
    <w:p w14:paraId="014AB8AC"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szCs w:val="22"/>
          <w:lang w:val="sv-SE"/>
        </w:rPr>
        <w:t>-</w:t>
      </w:r>
      <w:r w:rsidRPr="00A02267">
        <w:rPr>
          <w:rFonts w:cs="Arial"/>
          <w:szCs w:val="22"/>
          <w:lang w:val="sv-SE"/>
        </w:rPr>
        <w:tab/>
        <w:t xml:space="preserve">Förteckning och säkerhetsdatablad ska finnas över alla kemikalier som hanteras. Dessa ska för INEOS del finnas i </w:t>
      </w:r>
      <w:proofErr w:type="spellStart"/>
      <w:r w:rsidRPr="00A02267">
        <w:rPr>
          <w:rFonts w:cs="Arial"/>
          <w:szCs w:val="22"/>
          <w:lang w:val="sv-SE"/>
        </w:rPr>
        <w:t>Ecoonline</w:t>
      </w:r>
      <w:proofErr w:type="spellEnd"/>
      <w:r w:rsidRPr="00A02267">
        <w:rPr>
          <w:rFonts w:cs="Arial"/>
          <w:szCs w:val="22"/>
          <w:lang w:val="sv-SE"/>
        </w:rPr>
        <w:t xml:space="preserve"> samt i pärm hos Miljöingenjör. </w:t>
      </w:r>
    </w:p>
    <w:p w14:paraId="2A9B6093"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r w:rsidRPr="00A02267">
        <w:rPr>
          <w:rFonts w:cs="Arial"/>
          <w:szCs w:val="22"/>
          <w:lang w:val="sv-SE"/>
        </w:rPr>
        <w:t>-</w:t>
      </w:r>
      <w:r w:rsidRPr="00A02267">
        <w:rPr>
          <w:rFonts w:cs="Arial"/>
          <w:szCs w:val="22"/>
          <w:lang w:val="sv-SE"/>
        </w:rPr>
        <w:tab/>
        <w:t>Alla behållare och rörledningar som innehåller kemikalier skall vara märkta</w:t>
      </w:r>
    </w:p>
    <w:p w14:paraId="25D4A2D3" w14:textId="77777777" w:rsidR="00A02267" w:rsidRPr="00A02267" w:rsidRDefault="00A02267" w:rsidP="00A02267">
      <w:pPr>
        <w:tabs>
          <w:tab w:val="left" w:pos="1440"/>
          <w:tab w:val="left" w:pos="1985"/>
        </w:tabs>
        <w:spacing w:line="240" w:lineRule="auto"/>
        <w:ind w:left="1440" w:right="284" w:hanging="306"/>
        <w:rPr>
          <w:rFonts w:cs="Arial"/>
          <w:szCs w:val="22"/>
          <w:lang w:val="sv-SE"/>
        </w:rPr>
      </w:pPr>
    </w:p>
    <w:p w14:paraId="69773933"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 xml:space="preserve">Företaget har i tillägg till ovanstående förbundit sig att undvika ämnen som finns upptagna i </w:t>
      </w:r>
      <w:proofErr w:type="spellStart"/>
      <w:r w:rsidRPr="00A02267">
        <w:rPr>
          <w:szCs w:val="24"/>
          <w:lang w:val="sv-SE"/>
        </w:rPr>
        <w:t>Priodatabasen</w:t>
      </w:r>
      <w:proofErr w:type="spellEnd"/>
      <w:r w:rsidRPr="00A02267">
        <w:rPr>
          <w:szCs w:val="24"/>
          <w:lang w:val="sv-SE"/>
        </w:rPr>
        <w:t xml:space="preserve"> som utfasningsämne (</w:t>
      </w:r>
      <w:hyperlink r:id="rId8" w:history="1">
        <w:r w:rsidRPr="00A02267">
          <w:rPr>
            <w:rFonts w:cs="Arial"/>
            <w:color w:val="0000FF"/>
            <w:szCs w:val="22"/>
            <w:u w:val="single"/>
            <w:lang w:val="sv-SE"/>
          </w:rPr>
          <w:t>www.kemi.se</w:t>
        </w:r>
      </w:hyperlink>
      <w:r w:rsidRPr="00A02267">
        <w:rPr>
          <w:szCs w:val="24"/>
          <w:lang w:val="sv-SE"/>
        </w:rPr>
        <w:t>) förutom VCM och EDC.</w:t>
      </w:r>
    </w:p>
    <w:p w14:paraId="1DDA5918" w14:textId="77777777" w:rsidR="00A02267" w:rsidRPr="00A02267" w:rsidRDefault="00A02267" w:rsidP="00A02267">
      <w:pPr>
        <w:tabs>
          <w:tab w:val="left" w:pos="1440"/>
          <w:tab w:val="left" w:pos="1985"/>
        </w:tabs>
        <w:spacing w:line="240" w:lineRule="auto"/>
        <w:ind w:left="1134" w:right="284"/>
        <w:rPr>
          <w:szCs w:val="24"/>
          <w:lang w:val="sv-SE"/>
        </w:rPr>
      </w:pPr>
    </w:p>
    <w:p w14:paraId="6AB3FB8F" w14:textId="479AC00C"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 xml:space="preserve">I möjligaste mån skall även ämnen som finns upptagna i </w:t>
      </w:r>
      <w:proofErr w:type="spellStart"/>
      <w:r w:rsidRPr="00A02267">
        <w:rPr>
          <w:szCs w:val="24"/>
          <w:lang w:val="sv-SE"/>
        </w:rPr>
        <w:t>Priodatabasen</w:t>
      </w:r>
      <w:proofErr w:type="spellEnd"/>
      <w:r w:rsidRPr="00A02267">
        <w:rPr>
          <w:szCs w:val="24"/>
          <w:lang w:val="sv-SE"/>
        </w:rPr>
        <w:t xml:space="preserve"> som prioriterat riskminskningsämne (www.kemi.se)</w:t>
      </w:r>
      <w:r w:rsidRPr="00A02267">
        <w:rPr>
          <w:b/>
          <w:i/>
          <w:color w:val="0000FF"/>
          <w:szCs w:val="24"/>
          <w:lang w:val="sv-SE"/>
        </w:rPr>
        <w:t xml:space="preserve"> </w:t>
      </w:r>
      <w:r w:rsidRPr="00A02267">
        <w:rPr>
          <w:szCs w:val="24"/>
          <w:lang w:val="sv-SE"/>
        </w:rPr>
        <w:t>undvikas.</w:t>
      </w:r>
    </w:p>
    <w:p w14:paraId="15C69F7A" w14:textId="77777777" w:rsidR="00A02267" w:rsidRPr="00A02267" w:rsidRDefault="00A02267" w:rsidP="00A02267">
      <w:pPr>
        <w:tabs>
          <w:tab w:val="left" w:pos="827"/>
          <w:tab w:val="left" w:pos="1260"/>
          <w:tab w:val="left" w:pos="2520"/>
          <w:tab w:val="left" w:pos="5940"/>
          <w:tab w:val="left" w:pos="7110"/>
        </w:tabs>
        <w:autoSpaceDE w:val="0"/>
        <w:autoSpaceDN w:val="0"/>
        <w:adjustRightInd w:val="0"/>
        <w:spacing w:line="240" w:lineRule="atLeast"/>
        <w:ind w:right="720"/>
        <w:rPr>
          <w:rFonts w:cs="Arial"/>
          <w:szCs w:val="22"/>
          <w:lang w:val="sv-SE"/>
        </w:rPr>
      </w:pPr>
    </w:p>
    <w:p w14:paraId="7FE0CED4" w14:textId="77777777" w:rsidR="00A02267" w:rsidRPr="00B66F51" w:rsidRDefault="00A02267" w:rsidP="00B66F51">
      <w:pPr>
        <w:pStyle w:val="Heading1"/>
        <w:rPr>
          <w:lang w:val="sv-SE"/>
        </w:rPr>
      </w:pPr>
      <w:bookmarkStart w:id="3" w:name="_Toc117502372"/>
      <w:r w:rsidRPr="00B66F51">
        <w:rPr>
          <w:lang w:val="sv-SE"/>
        </w:rPr>
        <w:t>4</w:t>
      </w:r>
      <w:r w:rsidRPr="00B66F51">
        <w:rPr>
          <w:lang w:val="sv-SE"/>
        </w:rPr>
        <w:tab/>
      </w:r>
      <w:r w:rsidRPr="00B66F51">
        <w:rPr>
          <w:lang w:val="sv-SE"/>
        </w:rPr>
        <w:tab/>
        <w:t>RUTIN FÖR INFÖRANDE AV KEMISKA ÄMNEN</w:t>
      </w:r>
      <w:bookmarkEnd w:id="3"/>
    </w:p>
    <w:p w14:paraId="6E6B8E1A" w14:textId="77777777" w:rsidR="00A02267" w:rsidRPr="00A02267" w:rsidRDefault="00A02267" w:rsidP="00A02267">
      <w:pPr>
        <w:tabs>
          <w:tab w:val="left" w:pos="827"/>
          <w:tab w:val="left" w:pos="1260"/>
          <w:tab w:val="left" w:pos="2520"/>
          <w:tab w:val="left" w:pos="5940"/>
          <w:tab w:val="left" w:pos="7110"/>
        </w:tabs>
        <w:autoSpaceDE w:val="0"/>
        <w:autoSpaceDN w:val="0"/>
        <w:adjustRightInd w:val="0"/>
        <w:spacing w:line="240" w:lineRule="atLeast"/>
        <w:ind w:right="720"/>
        <w:rPr>
          <w:rFonts w:cs="Arial"/>
          <w:color w:val="000000"/>
          <w:szCs w:val="22"/>
          <w:lang w:val="sv-SE"/>
        </w:rPr>
      </w:pPr>
    </w:p>
    <w:p w14:paraId="2F377BA6"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Vid INEOS Sverige AB gäller följande rutin vid införskaffande av nya kemiska ämnen för permanent bruk såväl som för testkörning, utbyte eller ersättning av befintliga kemiska ämnen.</w:t>
      </w:r>
    </w:p>
    <w:p w14:paraId="7E8F610C" w14:textId="77777777" w:rsidR="00A02267" w:rsidRPr="00A02267" w:rsidRDefault="00A02267" w:rsidP="00A02267">
      <w:pPr>
        <w:tabs>
          <w:tab w:val="left" w:pos="1440"/>
          <w:tab w:val="left" w:pos="1985"/>
        </w:tabs>
        <w:spacing w:line="240" w:lineRule="auto"/>
        <w:ind w:left="1134" w:right="284"/>
        <w:rPr>
          <w:szCs w:val="24"/>
          <w:lang w:val="sv-SE"/>
        </w:rPr>
      </w:pPr>
    </w:p>
    <w:p w14:paraId="5D8B1014"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Laboratoriet och Teknisk Service svarar själva för bedömning av tillfälliga kemikalier.</w:t>
      </w:r>
    </w:p>
    <w:p w14:paraId="3AF4BFE2" w14:textId="77777777" w:rsidR="00A02267" w:rsidRPr="00A02267" w:rsidRDefault="00A02267" w:rsidP="00A02267">
      <w:pPr>
        <w:tabs>
          <w:tab w:val="left" w:pos="1440"/>
          <w:tab w:val="left" w:pos="1985"/>
        </w:tabs>
        <w:spacing w:line="240" w:lineRule="auto"/>
        <w:ind w:left="1134" w:right="284"/>
        <w:rPr>
          <w:szCs w:val="24"/>
          <w:lang w:val="sv-SE"/>
        </w:rPr>
      </w:pPr>
    </w:p>
    <w:p w14:paraId="668900D5" w14:textId="44DCCCFE" w:rsidR="00A02267" w:rsidRPr="00A02267" w:rsidRDefault="00A02267" w:rsidP="00A02267">
      <w:pPr>
        <w:tabs>
          <w:tab w:val="left" w:pos="1440"/>
          <w:tab w:val="left" w:pos="1985"/>
        </w:tabs>
        <w:spacing w:line="240" w:lineRule="auto"/>
        <w:ind w:left="1134" w:right="284"/>
        <w:rPr>
          <w:strike/>
          <w:color w:val="0000FF"/>
          <w:sz w:val="24"/>
          <w:szCs w:val="24"/>
          <w:lang w:val="sv-SE"/>
        </w:rPr>
      </w:pPr>
      <w:r w:rsidRPr="00A02267">
        <w:rPr>
          <w:szCs w:val="24"/>
          <w:lang w:val="sv-SE"/>
        </w:rPr>
        <w:t xml:space="preserve">Rutin för riskbedömning framgår av </w:t>
      </w:r>
      <w:r w:rsidRPr="00004063">
        <w:rPr>
          <w:szCs w:val="24"/>
          <w:lang w:val="sv-SE"/>
        </w:rPr>
        <w:t>HMSM-</w:t>
      </w:r>
      <w:r w:rsidR="00EF27EF" w:rsidRPr="00004063">
        <w:rPr>
          <w:szCs w:val="24"/>
          <w:lang w:val="sv-SE"/>
        </w:rPr>
        <w:t>220</w:t>
      </w:r>
      <w:r w:rsidRPr="00004063">
        <w:rPr>
          <w:szCs w:val="24"/>
          <w:lang w:val="sv-SE"/>
        </w:rPr>
        <w:t>.</w:t>
      </w:r>
    </w:p>
    <w:p w14:paraId="30F1DEC5" w14:textId="4F3656CD" w:rsidR="00A02267" w:rsidRPr="00B66F51" w:rsidRDefault="00A02267" w:rsidP="00B66F51">
      <w:pPr>
        <w:pStyle w:val="Heading1"/>
        <w:ind w:firstLine="414"/>
        <w:rPr>
          <w:lang w:val="sv-SE"/>
        </w:rPr>
      </w:pPr>
      <w:bookmarkStart w:id="4" w:name="_Toc117502373"/>
      <w:r w:rsidRPr="00B66F51">
        <w:rPr>
          <w:lang w:val="sv-SE"/>
        </w:rPr>
        <w:t>4.1</w:t>
      </w:r>
      <w:r w:rsidRPr="00B66F51">
        <w:rPr>
          <w:lang w:val="sv-SE"/>
        </w:rPr>
        <w:tab/>
        <w:t>Direktimport</w:t>
      </w:r>
      <w:bookmarkEnd w:id="4"/>
    </w:p>
    <w:p w14:paraId="49FBFAEA"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 xml:space="preserve">Vid direktimport av ett kemiskt ämne ska produktanmälan göras till produktregistret. Produktanmälan görs efter bedömning av det kemiska ämnet i kemikaliegruppen. Uppskattad årlig förbrukning ska även anges. </w:t>
      </w:r>
    </w:p>
    <w:p w14:paraId="3EC8AAD6" w14:textId="176704F2"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szCs w:val="22"/>
          <w:lang w:val="sv-SE"/>
        </w:rPr>
        <w:t>Ansvarig: Arbetsmiljöingenjören</w:t>
      </w:r>
    </w:p>
    <w:p w14:paraId="334EBA3F" w14:textId="3DF787B6" w:rsidR="00A02267" w:rsidRPr="00952C13" w:rsidRDefault="00A02267" w:rsidP="00952C13">
      <w:pPr>
        <w:pStyle w:val="Heading1"/>
        <w:ind w:firstLine="414"/>
        <w:rPr>
          <w:lang w:val="sv-SE"/>
        </w:rPr>
      </w:pPr>
      <w:bookmarkStart w:id="5" w:name="_Toc117502374"/>
      <w:r w:rsidRPr="00952C13">
        <w:rPr>
          <w:lang w:val="sv-SE"/>
        </w:rPr>
        <w:t>4.2</w:t>
      </w:r>
      <w:r w:rsidRPr="00952C13">
        <w:rPr>
          <w:lang w:val="sv-SE"/>
        </w:rPr>
        <w:tab/>
        <w:t>Ersättning av befintliga kemiska produkter</w:t>
      </w:r>
      <w:bookmarkEnd w:id="5"/>
    </w:p>
    <w:p w14:paraId="6E4BC8F1"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szCs w:val="22"/>
          <w:lang w:val="sv-SE"/>
        </w:rPr>
        <w:t>INEOS Sverige</w:t>
      </w:r>
      <w:r w:rsidRPr="00A02267">
        <w:rPr>
          <w:rFonts w:cs="Arial"/>
          <w:color w:val="000000"/>
          <w:szCs w:val="22"/>
          <w:lang w:val="sv-SE"/>
        </w:rPr>
        <w:t xml:space="preserve"> arbetar enligt substitutionsprincipen och har ett ständigt pågående arbete med att byta ut befintliga skadliga kemiska ämnen mot mindre skadliga. Detta arbete pågår på alla nivåer vid företaget. </w:t>
      </w:r>
      <w:r w:rsidRPr="00A02267">
        <w:rPr>
          <w:rFonts w:cs="Arial"/>
          <w:szCs w:val="22"/>
          <w:lang w:val="sv-SE"/>
        </w:rPr>
        <w:t>Till hjälp finns PRIO-databasen (www.kemi.se)</w:t>
      </w:r>
      <w:r w:rsidRPr="00A02267">
        <w:rPr>
          <w:rFonts w:cs="Arial"/>
          <w:color w:val="000000"/>
          <w:szCs w:val="22"/>
          <w:lang w:val="sv-SE"/>
        </w:rPr>
        <w:t xml:space="preserve"> </w:t>
      </w:r>
    </w:p>
    <w:p w14:paraId="6C68BF62" w14:textId="77777777" w:rsidR="00A02267" w:rsidRPr="00A02267" w:rsidRDefault="00A02267" w:rsidP="00A02267">
      <w:pPr>
        <w:tabs>
          <w:tab w:val="left" w:pos="1440"/>
          <w:tab w:val="left" w:pos="1985"/>
        </w:tabs>
        <w:spacing w:line="240" w:lineRule="auto"/>
        <w:ind w:left="1134" w:right="284"/>
        <w:rPr>
          <w:szCs w:val="24"/>
          <w:lang w:val="sv-SE"/>
        </w:rPr>
      </w:pPr>
    </w:p>
    <w:p w14:paraId="0982F9EE"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 xml:space="preserve">Ämnen som tillhör prioriteringsnivå ”Utfasning” skall på sikt ersättas. Utfasning, produktval/substitution, handlar om att uppfylla en önskad funktion utan att använda sig av den aktuella </w:t>
      </w:r>
      <w:proofErr w:type="spellStart"/>
      <w:r w:rsidRPr="00A02267">
        <w:rPr>
          <w:szCs w:val="24"/>
          <w:lang w:val="sv-SE"/>
        </w:rPr>
        <w:t>kemikalien</w:t>
      </w:r>
      <w:proofErr w:type="spellEnd"/>
      <w:r w:rsidRPr="00A02267">
        <w:rPr>
          <w:szCs w:val="24"/>
          <w:lang w:val="sv-SE"/>
        </w:rPr>
        <w:t xml:space="preserve">. </w:t>
      </w:r>
    </w:p>
    <w:p w14:paraId="00BAE586"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br/>
        <w:t xml:space="preserve">Att fasa ut ett ämne kan vara aktuellt när </w:t>
      </w:r>
    </w:p>
    <w:p w14:paraId="1D03F2CA"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w:t>
      </w:r>
      <w:r w:rsidRPr="00A02267">
        <w:rPr>
          <w:szCs w:val="24"/>
          <w:lang w:val="sv-SE"/>
        </w:rPr>
        <w:tab/>
        <w:t>ämnet har sådana miljö- och hälsoegenskaper att all användning är olämplig</w:t>
      </w:r>
    </w:p>
    <w:p w14:paraId="3B85F033"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w:t>
      </w:r>
      <w:r w:rsidRPr="00A02267">
        <w:rPr>
          <w:szCs w:val="24"/>
          <w:lang w:val="sv-SE"/>
        </w:rPr>
        <w:tab/>
        <w:t>riskbedömningen visar att risken är oacceptabel i den aktuella användningen</w:t>
      </w:r>
      <w:r w:rsidRPr="00A02267">
        <w:rPr>
          <w:szCs w:val="24"/>
          <w:lang w:val="sv-SE"/>
        </w:rPr>
        <w:br/>
      </w:r>
    </w:p>
    <w:p w14:paraId="1C5C9814"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För ämnen som tillhör prioriteringsnivå ”Prioriterat riskminskningsämne” är det extra viktigt att tänka på hur ämnet hanteras på grund av ämnets farliga egenskaper. Bedöm hur stor risken är i användningen. Överväg att ersätta ämnet.</w:t>
      </w:r>
    </w:p>
    <w:p w14:paraId="2742F442"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Kemiska ämnen upptagna i PRIO-databasen (bilaga 3) beskriver INEOS substitutionsarbete för kemiska ämnen i ordinarie produktion.</w:t>
      </w:r>
    </w:p>
    <w:p w14:paraId="4EA15C45"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szCs w:val="24"/>
          <w:lang w:val="sv-SE"/>
        </w:rPr>
        <w:t>En genomgång/uppdatering av bilaga 3 och 4 sker årsvis, representanter från HMS, Produktion och FoU deltar.</w:t>
      </w:r>
    </w:p>
    <w:p w14:paraId="67560B0F" w14:textId="48CF2C01" w:rsidR="00A02267" w:rsidRPr="001F0BF7" w:rsidRDefault="00A02267" w:rsidP="001F0BF7">
      <w:pPr>
        <w:pStyle w:val="Heading1"/>
        <w:ind w:firstLine="414"/>
        <w:rPr>
          <w:lang w:val="sv-SE"/>
        </w:rPr>
      </w:pPr>
      <w:bookmarkStart w:id="6" w:name="_Toc117502375"/>
      <w:r w:rsidRPr="001F0BF7">
        <w:rPr>
          <w:lang w:val="sv-SE"/>
        </w:rPr>
        <w:lastRenderedPageBreak/>
        <w:t>4.3</w:t>
      </w:r>
      <w:r w:rsidRPr="001F0BF7">
        <w:rPr>
          <w:lang w:val="sv-SE"/>
        </w:rPr>
        <w:tab/>
        <w:t>Upphörd användning och kemikalieförbrukning</w:t>
      </w:r>
      <w:bookmarkEnd w:id="6"/>
    </w:p>
    <w:p w14:paraId="6AF33DAD" w14:textId="77777777" w:rsidR="00A02267" w:rsidRPr="00A02267" w:rsidRDefault="00A02267" w:rsidP="00A02267">
      <w:pPr>
        <w:tabs>
          <w:tab w:val="left" w:pos="1440"/>
          <w:tab w:val="left" w:pos="1985"/>
        </w:tabs>
        <w:spacing w:line="240" w:lineRule="auto"/>
        <w:ind w:left="1134" w:right="284"/>
        <w:rPr>
          <w:rFonts w:cs="Arial"/>
          <w:color w:val="000000"/>
          <w:szCs w:val="22"/>
          <w:lang w:val="sv-SE"/>
        </w:rPr>
      </w:pPr>
      <w:r w:rsidRPr="00A02267">
        <w:rPr>
          <w:rFonts w:cs="Arial"/>
          <w:color w:val="000000"/>
          <w:szCs w:val="22"/>
          <w:lang w:val="sv-SE"/>
        </w:rPr>
        <w:t xml:space="preserve">Information om upphörd användning av kemiskt ämne, rapporteras till </w:t>
      </w:r>
      <w:r w:rsidRPr="00A02267">
        <w:rPr>
          <w:rFonts w:cs="Arial"/>
          <w:szCs w:val="22"/>
          <w:lang w:val="sv-SE"/>
        </w:rPr>
        <w:t>Arbetsmiljöingenjör e</w:t>
      </w:r>
      <w:r w:rsidRPr="00A02267">
        <w:rPr>
          <w:rFonts w:cs="Arial"/>
          <w:color w:val="000000"/>
          <w:szCs w:val="22"/>
          <w:lang w:val="sv-SE"/>
        </w:rPr>
        <w:t xml:space="preserve">n gång varje år dvs i början av nytt kalenderår. </w:t>
      </w:r>
    </w:p>
    <w:p w14:paraId="4C17A87E" w14:textId="4A2FE0D7" w:rsidR="00A02267" w:rsidRPr="00A02267" w:rsidRDefault="00A02267" w:rsidP="008A05B3">
      <w:pPr>
        <w:tabs>
          <w:tab w:val="left" w:pos="1440"/>
          <w:tab w:val="left" w:pos="1985"/>
        </w:tabs>
        <w:spacing w:line="240" w:lineRule="auto"/>
        <w:ind w:left="1134" w:right="284"/>
        <w:rPr>
          <w:rFonts w:cs="Arial"/>
          <w:color w:val="000000"/>
          <w:szCs w:val="22"/>
          <w:lang w:val="sv-SE"/>
        </w:rPr>
      </w:pPr>
      <w:r w:rsidRPr="00A02267">
        <w:rPr>
          <w:rFonts w:cs="Arial"/>
          <w:color w:val="000000"/>
          <w:szCs w:val="22"/>
          <w:lang w:val="sv-SE"/>
        </w:rPr>
        <w:t>Ansvarig: respektive avdelningschef.</w:t>
      </w:r>
    </w:p>
    <w:p w14:paraId="42A7BA19" w14:textId="5B544A94" w:rsidR="00A02267" w:rsidRPr="00952C13" w:rsidRDefault="00A02267" w:rsidP="00952C13">
      <w:pPr>
        <w:pStyle w:val="Heading1"/>
        <w:ind w:firstLine="414"/>
        <w:rPr>
          <w:lang w:val="sv-SE"/>
        </w:rPr>
      </w:pPr>
      <w:bookmarkStart w:id="7" w:name="_Toc117502376"/>
      <w:r w:rsidRPr="00952C13">
        <w:rPr>
          <w:lang w:val="sv-SE"/>
        </w:rPr>
        <w:t>4.4</w:t>
      </w:r>
      <w:r w:rsidRPr="00952C13">
        <w:rPr>
          <w:lang w:val="sv-SE"/>
        </w:rPr>
        <w:tab/>
        <w:t>Kemikalierapportering</w:t>
      </w:r>
      <w:bookmarkEnd w:id="7"/>
    </w:p>
    <w:p w14:paraId="379B2022" w14:textId="77777777" w:rsidR="00A02267" w:rsidRPr="00A02267" w:rsidRDefault="00A02267" w:rsidP="00A02267">
      <w:pPr>
        <w:tabs>
          <w:tab w:val="left" w:pos="1440"/>
          <w:tab w:val="left" w:pos="1985"/>
        </w:tabs>
        <w:spacing w:line="240" w:lineRule="auto"/>
        <w:ind w:left="1134" w:right="284"/>
        <w:rPr>
          <w:bCs/>
          <w:iCs/>
          <w:szCs w:val="24"/>
          <w:lang w:val="sv-SE"/>
        </w:rPr>
      </w:pPr>
      <w:r w:rsidRPr="00A02267">
        <w:rPr>
          <w:bCs/>
          <w:iCs/>
          <w:szCs w:val="24"/>
          <w:lang w:val="sv-SE"/>
        </w:rPr>
        <w:t>Sammanställning av de kemikalier som hanteras i mängder mer än 100 kg görs av Arbetsmiljöingenjören årligen senast den 31 mars. Kemikaliesammanställningen skickas till länsstyrelsen. Sammanställningen ska innehålla uppgifter om de kemikalier som hanteras i mängder mer än 100 kg och som är klassade som hälsofarliga, irriterande, giftig eller frätande .</w:t>
      </w:r>
    </w:p>
    <w:p w14:paraId="552C8407" w14:textId="77777777" w:rsidR="00A02267" w:rsidRPr="00A02267" w:rsidRDefault="00A02267" w:rsidP="00A02267">
      <w:pPr>
        <w:tabs>
          <w:tab w:val="left" w:pos="1440"/>
          <w:tab w:val="left" w:pos="1985"/>
        </w:tabs>
        <w:spacing w:line="240" w:lineRule="auto"/>
        <w:ind w:left="1134" w:right="284"/>
        <w:rPr>
          <w:bCs/>
          <w:iCs/>
          <w:szCs w:val="24"/>
          <w:lang w:val="sv-SE"/>
        </w:rPr>
      </w:pPr>
    </w:p>
    <w:p w14:paraId="27D1EBEB"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Kemiska produkter i ordinarie produktion finns listade i ”Klassificering av kemiska ämnen som används i ordinarie produktion” (bilaga 4).</w:t>
      </w:r>
    </w:p>
    <w:p w14:paraId="3B545503" w14:textId="77777777" w:rsidR="00A02267" w:rsidRPr="00A02267" w:rsidRDefault="00A02267" w:rsidP="00A02267">
      <w:pPr>
        <w:tabs>
          <w:tab w:val="left" w:pos="1440"/>
          <w:tab w:val="left" w:pos="1985"/>
        </w:tabs>
        <w:spacing w:line="240" w:lineRule="auto"/>
        <w:ind w:left="1134" w:right="284"/>
        <w:rPr>
          <w:szCs w:val="24"/>
          <w:lang w:val="sv-SE"/>
        </w:rPr>
      </w:pPr>
    </w:p>
    <w:p w14:paraId="2D4E283C"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Innan ett nytt kemiskt ämne får lov att användas i produktionen, skall tillsynsmyndigheten informeras. Ansvarig för att detta sker är respektive avdelningschef tillsammans med Arbetsmiljöingenjör.</w:t>
      </w:r>
    </w:p>
    <w:p w14:paraId="2A6A5EF7" w14:textId="77777777" w:rsidR="00A02267" w:rsidRPr="00A02267" w:rsidRDefault="00A02267" w:rsidP="00A02267">
      <w:pPr>
        <w:tabs>
          <w:tab w:val="left" w:pos="1440"/>
          <w:tab w:val="left" w:pos="1985"/>
        </w:tabs>
        <w:spacing w:line="240" w:lineRule="auto"/>
        <w:ind w:left="1134" w:right="284"/>
        <w:rPr>
          <w:rFonts w:cs="Arial"/>
          <w:szCs w:val="22"/>
          <w:lang w:val="sv-SE"/>
        </w:rPr>
      </w:pPr>
    </w:p>
    <w:p w14:paraId="4DC9E30D" w14:textId="77777777" w:rsidR="00A02267" w:rsidRPr="00A02267" w:rsidRDefault="00A02267" w:rsidP="00A02267">
      <w:pPr>
        <w:tabs>
          <w:tab w:val="left" w:pos="1440"/>
          <w:tab w:val="left" w:pos="1985"/>
        </w:tabs>
        <w:spacing w:line="360" w:lineRule="auto"/>
        <w:ind w:left="1134" w:right="284"/>
        <w:rPr>
          <w:b/>
          <w:bCs/>
          <w:szCs w:val="24"/>
          <w:lang w:val="sv-SE"/>
        </w:rPr>
      </w:pPr>
      <w:r w:rsidRPr="00952C13">
        <w:rPr>
          <w:rFonts w:eastAsiaTheme="majorEastAsia" w:cstheme="majorBidi"/>
          <w:b/>
          <w:szCs w:val="32"/>
          <w:lang w:val="sv-SE"/>
        </w:rPr>
        <w:t>4.5</w:t>
      </w:r>
      <w:r w:rsidRPr="00952C13">
        <w:rPr>
          <w:rFonts w:eastAsiaTheme="majorEastAsia" w:cstheme="majorBidi"/>
          <w:b/>
          <w:szCs w:val="32"/>
          <w:lang w:val="sv-SE"/>
        </w:rPr>
        <w:tab/>
      </w:r>
      <w:r w:rsidRPr="00952C13">
        <w:rPr>
          <w:rFonts w:eastAsiaTheme="majorEastAsia" w:cstheme="majorBidi"/>
          <w:b/>
          <w:szCs w:val="32"/>
          <w:lang w:val="sv-SE"/>
        </w:rPr>
        <w:tab/>
        <w:t>Säkerhetsdatablad för kemiska produkter tillverkade vid INEOS Sverige</w:t>
      </w:r>
      <w:r w:rsidRPr="00A02267">
        <w:rPr>
          <w:b/>
          <w:bCs/>
          <w:szCs w:val="24"/>
          <w:lang w:val="sv-SE"/>
        </w:rPr>
        <w:t xml:space="preserve"> AB</w:t>
      </w:r>
    </w:p>
    <w:p w14:paraId="1EA29FF6" w14:textId="11712109"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För kemiska ämnen som tillverkas vid INEOS Sverige</w:t>
      </w:r>
      <w:r w:rsidRPr="00A02267">
        <w:rPr>
          <w:rFonts w:cs="Arial"/>
          <w:i/>
          <w:szCs w:val="22"/>
          <w:lang w:val="sv-SE"/>
        </w:rPr>
        <w:t xml:space="preserve"> </w:t>
      </w:r>
      <w:r w:rsidRPr="00A02267">
        <w:rPr>
          <w:rFonts w:cs="Arial"/>
          <w:szCs w:val="22"/>
          <w:lang w:val="sv-SE"/>
        </w:rPr>
        <w:t xml:space="preserve">skall den avdelning där det kemiska ämnet tillverkas ta fram underlag till säkerhetsdatablad. Arbetsmiljöingenjören ansvarar för att säkerhetsdatabladen registreras i </w:t>
      </w:r>
      <w:proofErr w:type="spellStart"/>
      <w:r w:rsidRPr="00A02267">
        <w:rPr>
          <w:rFonts w:cs="Arial"/>
          <w:szCs w:val="22"/>
          <w:lang w:val="sv-SE"/>
        </w:rPr>
        <w:t>Ecoonline</w:t>
      </w:r>
      <w:proofErr w:type="spellEnd"/>
      <w:r w:rsidRPr="00A02267">
        <w:rPr>
          <w:rFonts w:cs="Arial"/>
          <w:szCs w:val="22"/>
          <w:lang w:val="sv-SE"/>
        </w:rPr>
        <w:t xml:space="preserve">, enligt de krav som finns föreskrivna i KIFS 2008:2, KIFS 2005:5 och KIFS 2005:7. När ett säkerhetsdatablad uppdateras skall Arbetsmiljöingenjören kontakta logistik och meddela att uppdatering skett. </w:t>
      </w:r>
    </w:p>
    <w:p w14:paraId="5FDF6573" w14:textId="4BBDE63C" w:rsidR="00A02267" w:rsidRPr="00952C13" w:rsidRDefault="00A02267" w:rsidP="00952C13">
      <w:pPr>
        <w:pStyle w:val="Heading1"/>
        <w:ind w:firstLine="414"/>
        <w:rPr>
          <w:lang w:val="sv-SE"/>
        </w:rPr>
      </w:pPr>
      <w:bookmarkStart w:id="8" w:name="_Toc117502377"/>
      <w:r w:rsidRPr="00952C13">
        <w:rPr>
          <w:lang w:val="sv-SE"/>
        </w:rPr>
        <w:t>4.6</w:t>
      </w:r>
      <w:r w:rsidRPr="00952C13">
        <w:rPr>
          <w:lang w:val="sv-SE"/>
        </w:rPr>
        <w:tab/>
        <w:t>Förteckningar</w:t>
      </w:r>
      <w:bookmarkEnd w:id="8"/>
    </w:p>
    <w:p w14:paraId="1843D8C0"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 xml:space="preserve">Alla säkerhetsdatablad skall finnas i vår databas </w:t>
      </w:r>
      <w:proofErr w:type="spellStart"/>
      <w:r w:rsidRPr="00A02267">
        <w:rPr>
          <w:rFonts w:cs="Arial"/>
          <w:szCs w:val="22"/>
          <w:lang w:val="sv-SE"/>
        </w:rPr>
        <w:t>Ecoonline</w:t>
      </w:r>
      <w:proofErr w:type="spellEnd"/>
      <w:r w:rsidRPr="00A02267">
        <w:rPr>
          <w:rFonts w:cs="Arial"/>
          <w:szCs w:val="22"/>
          <w:lang w:val="sv-SE"/>
        </w:rPr>
        <w:t>. Kemiska ämnen, som hanteras endast tillfälligt behöver inte föras in i någon förteckning, men säkerhetsdatablad skall finnas. Tillfällig hantering innebär, enligt AFS 2011:19, sådan hantering som varken är återkommande eller långvarig. Ämnen som efter användning ställs i förråd på arbetsplatsen kan inte betecknas som tillfällig hantering.</w:t>
      </w:r>
    </w:p>
    <w:p w14:paraId="7DDF0DC5" w14:textId="77777777" w:rsidR="00A02267" w:rsidRPr="00A02267" w:rsidRDefault="00A02267" w:rsidP="00A02267">
      <w:pPr>
        <w:tabs>
          <w:tab w:val="left" w:pos="1260"/>
          <w:tab w:val="left" w:pos="2520"/>
          <w:tab w:val="left" w:pos="5940"/>
          <w:tab w:val="left" w:pos="7110"/>
        </w:tabs>
        <w:autoSpaceDE w:val="0"/>
        <w:autoSpaceDN w:val="0"/>
        <w:adjustRightInd w:val="0"/>
        <w:spacing w:line="240" w:lineRule="atLeast"/>
        <w:ind w:right="720"/>
        <w:rPr>
          <w:rFonts w:cs="Arial"/>
          <w:szCs w:val="22"/>
          <w:lang w:val="sv-SE"/>
        </w:rPr>
      </w:pPr>
    </w:p>
    <w:p w14:paraId="71203E77"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 xml:space="preserve">På varje avdelning som har behov skall </w:t>
      </w:r>
      <w:proofErr w:type="spellStart"/>
      <w:r w:rsidRPr="00A02267">
        <w:rPr>
          <w:szCs w:val="24"/>
          <w:lang w:val="sv-SE"/>
        </w:rPr>
        <w:t>EcOonline</w:t>
      </w:r>
      <w:proofErr w:type="spellEnd"/>
      <w:r w:rsidRPr="00A02267">
        <w:rPr>
          <w:szCs w:val="24"/>
          <w:lang w:val="sv-SE"/>
        </w:rPr>
        <w:t xml:space="preserve"> finnas tillgängligt. På driftavdelningarna och Lab skall också en skriftlig förteckning över vilka kemiska ämnen samt skyddsblad finnas som ger information om vilka kemiska ämnen som hanteras på avdelningen. I ledningscentralen skall en skriftlig förteckning över alla kemiska ämnen samt skyddsblad på alla kemiska ämnen som hanteras på driftavdelningarna finnas.</w:t>
      </w:r>
    </w:p>
    <w:p w14:paraId="7D095DD4" w14:textId="77777777" w:rsidR="00A02267" w:rsidRPr="00A02267" w:rsidRDefault="00A02267" w:rsidP="00A02267">
      <w:pPr>
        <w:tabs>
          <w:tab w:val="left" w:pos="1440"/>
          <w:tab w:val="left" w:pos="1985"/>
        </w:tabs>
        <w:spacing w:line="240" w:lineRule="auto"/>
        <w:ind w:left="1134" w:right="284"/>
        <w:rPr>
          <w:szCs w:val="24"/>
          <w:lang w:val="sv-SE"/>
        </w:rPr>
      </w:pPr>
    </w:p>
    <w:p w14:paraId="6B617EEE"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 xml:space="preserve">För databasen </w:t>
      </w:r>
      <w:proofErr w:type="spellStart"/>
      <w:r w:rsidRPr="00A02267">
        <w:rPr>
          <w:szCs w:val="24"/>
          <w:lang w:val="sv-SE"/>
        </w:rPr>
        <w:t>Ecoonline</w:t>
      </w:r>
      <w:proofErr w:type="spellEnd"/>
      <w:r w:rsidRPr="00A02267">
        <w:rPr>
          <w:szCs w:val="24"/>
          <w:lang w:val="sv-SE"/>
        </w:rPr>
        <w:t xml:space="preserve"> ansvarar Arbetsmiljöingenjören. Superanvändare ansvarar för att uppgift om tidpunkt för senaste ändring/uppdatering förs in vid ändringar i </w:t>
      </w:r>
      <w:proofErr w:type="spellStart"/>
      <w:r w:rsidRPr="00A02267">
        <w:rPr>
          <w:szCs w:val="24"/>
          <w:lang w:val="sv-SE"/>
        </w:rPr>
        <w:t>Ecoonline</w:t>
      </w:r>
      <w:proofErr w:type="spellEnd"/>
      <w:r w:rsidRPr="00A02267">
        <w:rPr>
          <w:szCs w:val="24"/>
          <w:lang w:val="sv-SE"/>
        </w:rPr>
        <w:t>.</w:t>
      </w:r>
    </w:p>
    <w:p w14:paraId="164F667A"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För att förteckningarna samt skyddsblad över de kemiska ämnen som hanteras på avdelningen hålls aktuella ansvarar superanvändare för respektive ansvarsområde.</w:t>
      </w:r>
    </w:p>
    <w:p w14:paraId="7F1B0D17" w14:textId="77777777" w:rsidR="00A02267" w:rsidRPr="00A02267" w:rsidRDefault="00A02267" w:rsidP="00A02267">
      <w:pPr>
        <w:tabs>
          <w:tab w:val="left" w:pos="1440"/>
          <w:tab w:val="left" w:pos="1985"/>
        </w:tabs>
        <w:spacing w:line="240" w:lineRule="auto"/>
        <w:ind w:left="1134" w:right="284"/>
        <w:rPr>
          <w:szCs w:val="24"/>
          <w:lang w:val="sv-SE"/>
        </w:rPr>
      </w:pPr>
    </w:p>
    <w:p w14:paraId="4BD22317" w14:textId="5C1E2A95" w:rsidR="00A02267" w:rsidRPr="00952C13" w:rsidRDefault="00A02267" w:rsidP="00952C13">
      <w:pPr>
        <w:pStyle w:val="Heading1"/>
        <w:ind w:firstLine="414"/>
        <w:rPr>
          <w:lang w:val="sv-SE"/>
        </w:rPr>
      </w:pPr>
      <w:bookmarkStart w:id="9" w:name="_Toc117502378"/>
      <w:r w:rsidRPr="00952C13">
        <w:rPr>
          <w:lang w:val="sv-SE"/>
        </w:rPr>
        <w:t>4.7</w:t>
      </w:r>
      <w:r w:rsidRPr="00952C13">
        <w:rPr>
          <w:lang w:val="sv-SE"/>
        </w:rPr>
        <w:tab/>
        <w:t>Uppdatering av varuinformationsblad</w:t>
      </w:r>
      <w:bookmarkEnd w:id="9"/>
    </w:p>
    <w:p w14:paraId="57990D62" w14:textId="77777777" w:rsidR="00A02267" w:rsidRPr="00A02267" w:rsidRDefault="00A02267" w:rsidP="00A02267">
      <w:pPr>
        <w:tabs>
          <w:tab w:val="left" w:pos="1440"/>
          <w:tab w:val="left" w:pos="1985"/>
        </w:tabs>
        <w:spacing w:line="240" w:lineRule="auto"/>
        <w:ind w:left="1134" w:right="284"/>
        <w:rPr>
          <w:szCs w:val="24"/>
          <w:lang w:val="sv-SE"/>
        </w:rPr>
      </w:pPr>
      <w:r w:rsidRPr="00A02267">
        <w:rPr>
          <w:szCs w:val="24"/>
          <w:lang w:val="sv-SE"/>
        </w:rPr>
        <w:t xml:space="preserve">Vid beställning av kemikalier skall ett säkerhetsdatablad begäras från </w:t>
      </w:r>
      <w:proofErr w:type="spellStart"/>
      <w:r w:rsidRPr="00A02267">
        <w:rPr>
          <w:szCs w:val="24"/>
          <w:lang w:val="sv-SE"/>
        </w:rPr>
        <w:t>leverantören.Ansvarig</w:t>
      </w:r>
      <w:proofErr w:type="spellEnd"/>
      <w:r w:rsidRPr="00A02267">
        <w:rPr>
          <w:szCs w:val="24"/>
          <w:lang w:val="sv-SE"/>
        </w:rPr>
        <w:t>: Inköpsavdelningen.</w:t>
      </w:r>
    </w:p>
    <w:p w14:paraId="25A35540" w14:textId="77777777" w:rsidR="00A02267" w:rsidRPr="00A02267" w:rsidRDefault="00A02267" w:rsidP="00A02267">
      <w:pPr>
        <w:tabs>
          <w:tab w:val="left" w:pos="1440"/>
          <w:tab w:val="left" w:pos="1985"/>
        </w:tabs>
        <w:spacing w:line="240" w:lineRule="auto"/>
        <w:ind w:left="1134" w:right="284"/>
        <w:rPr>
          <w:szCs w:val="24"/>
          <w:lang w:val="sv-SE"/>
        </w:rPr>
      </w:pPr>
    </w:p>
    <w:p w14:paraId="5169F727" w14:textId="63E8C97D" w:rsidR="00A02267" w:rsidRPr="00A02267" w:rsidRDefault="00A02267" w:rsidP="00A02267">
      <w:pPr>
        <w:tabs>
          <w:tab w:val="left" w:pos="1440"/>
          <w:tab w:val="left" w:pos="1985"/>
        </w:tabs>
        <w:spacing w:line="240" w:lineRule="auto"/>
        <w:ind w:left="1134" w:right="284"/>
        <w:rPr>
          <w:bCs/>
          <w:iCs/>
          <w:szCs w:val="24"/>
          <w:lang w:val="sv-SE"/>
        </w:rPr>
      </w:pPr>
      <w:r w:rsidRPr="00A02267">
        <w:rPr>
          <w:bCs/>
          <w:iCs/>
          <w:szCs w:val="24"/>
          <w:lang w:val="sv-SE"/>
        </w:rPr>
        <w:t>Uppdateringar av säkerhetsdatablad sker enligt processen ”Revidera säkerhetsdatablad”.</w:t>
      </w:r>
    </w:p>
    <w:p w14:paraId="693B72B3" w14:textId="0C546B53" w:rsidR="00A02267" w:rsidRPr="00952C13" w:rsidRDefault="00A02267" w:rsidP="00952C13">
      <w:pPr>
        <w:pStyle w:val="Heading1"/>
        <w:ind w:firstLine="414"/>
        <w:rPr>
          <w:lang w:val="sv-SE"/>
        </w:rPr>
      </w:pPr>
      <w:bookmarkStart w:id="10" w:name="_Toc117502379"/>
      <w:r w:rsidRPr="00952C13">
        <w:rPr>
          <w:lang w:val="sv-SE"/>
        </w:rPr>
        <w:t>4.8</w:t>
      </w:r>
      <w:r w:rsidRPr="00952C13">
        <w:rPr>
          <w:lang w:val="sv-SE"/>
        </w:rPr>
        <w:tab/>
        <w:t xml:space="preserve">Skyddsblad ur </w:t>
      </w:r>
      <w:proofErr w:type="spellStart"/>
      <w:r w:rsidRPr="00952C13">
        <w:rPr>
          <w:lang w:val="sv-SE"/>
        </w:rPr>
        <w:t>Ecoonline</w:t>
      </w:r>
      <w:bookmarkEnd w:id="10"/>
      <w:proofErr w:type="spellEnd"/>
    </w:p>
    <w:p w14:paraId="705D0D22" w14:textId="41E13971" w:rsidR="00A02267" w:rsidRPr="00A02267" w:rsidRDefault="00A02267" w:rsidP="00A02267">
      <w:pPr>
        <w:tabs>
          <w:tab w:val="left" w:pos="1440"/>
          <w:tab w:val="left" w:pos="1985"/>
        </w:tabs>
        <w:spacing w:line="240" w:lineRule="auto"/>
        <w:ind w:left="1134" w:right="284"/>
        <w:rPr>
          <w:b/>
          <w:szCs w:val="24"/>
          <w:lang w:val="sv-SE"/>
        </w:rPr>
      </w:pPr>
      <w:r w:rsidRPr="00A02267">
        <w:rPr>
          <w:szCs w:val="24"/>
          <w:lang w:val="sv-SE"/>
        </w:rPr>
        <w:t xml:space="preserve">Skyddsblad är en förenkling av säkerhetsdatabladet som innehåller information angående kemiska ämnens hälsofaror och hur man skall handla vid incidenter med produkten. Dessa skyddsblad kan skrivas ut från </w:t>
      </w:r>
      <w:proofErr w:type="spellStart"/>
      <w:r w:rsidRPr="00A02267">
        <w:rPr>
          <w:szCs w:val="24"/>
          <w:lang w:val="sv-SE"/>
        </w:rPr>
        <w:t>Ecoonline</w:t>
      </w:r>
      <w:proofErr w:type="spellEnd"/>
      <w:r w:rsidRPr="00A02267">
        <w:rPr>
          <w:szCs w:val="24"/>
          <w:lang w:val="sv-SE"/>
        </w:rPr>
        <w:t xml:space="preserve"> och sättas in i pärmar på avdelningen och användas som uppslagsverk för produkterna.</w:t>
      </w:r>
    </w:p>
    <w:p w14:paraId="3CCDBC0D" w14:textId="1DA616C9" w:rsidR="00A02267" w:rsidRPr="00952C13" w:rsidRDefault="00A02267" w:rsidP="00952C13">
      <w:pPr>
        <w:pStyle w:val="Heading1"/>
        <w:ind w:firstLine="414"/>
        <w:rPr>
          <w:lang w:val="sv-SE"/>
        </w:rPr>
      </w:pPr>
      <w:bookmarkStart w:id="11" w:name="_Toc117502380"/>
      <w:r w:rsidRPr="00952C13">
        <w:rPr>
          <w:lang w:val="sv-SE"/>
        </w:rPr>
        <w:t>4.9</w:t>
      </w:r>
      <w:r w:rsidRPr="00952C13">
        <w:rPr>
          <w:lang w:val="sv-SE"/>
        </w:rPr>
        <w:tab/>
        <w:t>Entreprenörer</w:t>
      </w:r>
      <w:bookmarkEnd w:id="11"/>
    </w:p>
    <w:p w14:paraId="3BB40B60"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Kemikalier som entreprenörer använder styrs via upphandlingen av entreprenörer. De måste ha säkerhetsdatablad för de produkter som de arbetar med på INEOS. Entreprenörers produkter, som även INEOS egen personal arbetar med, skall följa denna anvisning.</w:t>
      </w:r>
    </w:p>
    <w:p w14:paraId="052534C0" w14:textId="77777777" w:rsidR="00A02267" w:rsidRPr="00A02267" w:rsidRDefault="00A02267" w:rsidP="00A02267">
      <w:pPr>
        <w:tabs>
          <w:tab w:val="left" w:pos="1440"/>
          <w:tab w:val="left" w:pos="1985"/>
        </w:tabs>
        <w:spacing w:line="240" w:lineRule="auto"/>
        <w:ind w:left="1134" w:right="284"/>
        <w:rPr>
          <w:rFonts w:cs="Arial"/>
          <w:szCs w:val="22"/>
          <w:lang w:val="sv-SE"/>
        </w:rPr>
      </w:pPr>
    </w:p>
    <w:p w14:paraId="7F65592D"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 xml:space="preserve">För de kemiska ämnen som entreprenörer avser att använda på INEOS, vilka inte används vid företaget och därmed inte är bedömda av kemikaliegruppen, ska entreprenören skicka säkerhetsdatabladet till </w:t>
      </w:r>
      <w:hyperlink r:id="rId9" w:history="1">
        <w:r w:rsidRPr="00A02267">
          <w:rPr>
            <w:rFonts w:cs="Arial"/>
            <w:color w:val="0000FF"/>
            <w:szCs w:val="22"/>
            <w:u w:val="single"/>
            <w:lang w:val="sv-SE"/>
          </w:rPr>
          <w:t>sdb.ste@ineos.com</w:t>
        </w:r>
      </w:hyperlink>
      <w:r w:rsidRPr="00A02267">
        <w:rPr>
          <w:rFonts w:cs="Arial"/>
          <w:szCs w:val="22"/>
          <w:lang w:val="sv-SE"/>
        </w:rPr>
        <w:t xml:space="preserve"> </w:t>
      </w:r>
    </w:p>
    <w:p w14:paraId="38ED32FF" w14:textId="77777777" w:rsidR="00A02267" w:rsidRPr="00952C13" w:rsidRDefault="00A02267" w:rsidP="00952C13">
      <w:pPr>
        <w:pStyle w:val="Heading1"/>
        <w:ind w:firstLine="414"/>
        <w:rPr>
          <w:lang w:val="sv-SE"/>
        </w:rPr>
      </w:pPr>
      <w:bookmarkStart w:id="12" w:name="_Toc117502381"/>
      <w:r w:rsidRPr="00952C13">
        <w:rPr>
          <w:lang w:val="sv-SE"/>
        </w:rPr>
        <w:t>4.10</w:t>
      </w:r>
      <w:r w:rsidRPr="00952C13">
        <w:rPr>
          <w:lang w:val="sv-SE"/>
        </w:rPr>
        <w:tab/>
        <w:t>Märkning</w:t>
      </w:r>
      <w:bookmarkEnd w:id="12"/>
    </w:p>
    <w:p w14:paraId="7ECA28A4"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Alla förpackningar och behållare som används, lagerhålls eller utgör avfall skall vara märkta med de uppgifter som behövs för att det klart skall framgå vad innehållet är och hur det skall hanteras enligt KIFS 2005:7 om klassificering och märkning av kemiska produkter. För detta ansvarar respektive avdelningschef.</w:t>
      </w:r>
    </w:p>
    <w:p w14:paraId="2C860AC6"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 xml:space="preserve">Från alla säkerhetsdatablad som finns i </w:t>
      </w:r>
      <w:proofErr w:type="spellStart"/>
      <w:r w:rsidRPr="00A02267">
        <w:rPr>
          <w:rFonts w:cs="Arial"/>
          <w:szCs w:val="22"/>
          <w:lang w:val="sv-SE"/>
        </w:rPr>
        <w:t>Ecoonline</w:t>
      </w:r>
      <w:proofErr w:type="spellEnd"/>
      <w:r w:rsidRPr="00A02267">
        <w:rPr>
          <w:rFonts w:cs="Arial"/>
          <w:szCs w:val="22"/>
          <w:lang w:val="sv-SE"/>
        </w:rPr>
        <w:t xml:space="preserve"> kan man generera en etikett. Detta kan göras av förrådet samt verktygsförrådet. Etiketten skall ha följande format i förhållande till förpackningen.</w:t>
      </w:r>
    </w:p>
    <w:p w14:paraId="2D5816B0" w14:textId="77777777" w:rsidR="00A02267" w:rsidRPr="00A02267" w:rsidRDefault="00A02267" w:rsidP="00A02267">
      <w:pPr>
        <w:tabs>
          <w:tab w:val="left" w:pos="1440"/>
          <w:tab w:val="left" w:pos="1985"/>
        </w:tabs>
        <w:spacing w:line="240" w:lineRule="auto"/>
        <w:ind w:left="1134" w:right="284"/>
        <w:rPr>
          <w:rFonts w:cs="Arial"/>
          <w:szCs w:val="22"/>
          <w:lang w:val="sv-SE"/>
        </w:rPr>
      </w:pPr>
    </w:p>
    <w:p w14:paraId="276B1FBA" w14:textId="77777777" w:rsidR="00A02267" w:rsidRPr="00A02267" w:rsidRDefault="00A02267" w:rsidP="00A02267">
      <w:pPr>
        <w:tabs>
          <w:tab w:val="left" w:pos="1440"/>
          <w:tab w:val="left" w:pos="1985"/>
        </w:tabs>
        <w:spacing w:line="360" w:lineRule="auto"/>
        <w:ind w:left="1134" w:right="284"/>
        <w:rPr>
          <w:rFonts w:cs="Arial"/>
          <w:szCs w:val="22"/>
          <w:lang w:val="sv-SE"/>
        </w:rPr>
      </w:pPr>
      <w:r w:rsidRPr="00A02267">
        <w:rPr>
          <w:rFonts w:cs="Arial"/>
          <w:szCs w:val="22"/>
          <w:u w:val="single"/>
          <w:lang w:val="sv-SE"/>
        </w:rPr>
        <w:t>Förpackningsstorlek</w:t>
      </w:r>
      <w:r w:rsidRPr="00A02267">
        <w:rPr>
          <w:rFonts w:cs="Arial"/>
          <w:szCs w:val="22"/>
          <w:lang w:val="sv-SE"/>
        </w:rPr>
        <w:tab/>
      </w:r>
      <w:r w:rsidRPr="00A02267">
        <w:rPr>
          <w:rFonts w:cs="Arial"/>
          <w:szCs w:val="22"/>
          <w:lang w:val="sv-SE"/>
        </w:rPr>
        <w:tab/>
      </w:r>
      <w:r w:rsidRPr="00A02267">
        <w:rPr>
          <w:rFonts w:cs="Arial"/>
          <w:szCs w:val="22"/>
          <w:u w:val="single"/>
          <w:lang w:val="sv-SE"/>
        </w:rPr>
        <w:t>Etikettformat</w:t>
      </w:r>
    </w:p>
    <w:p w14:paraId="53ACE87A" w14:textId="77777777" w:rsidR="00A02267" w:rsidRPr="00A02267" w:rsidRDefault="00A02267" w:rsidP="00A02267">
      <w:pPr>
        <w:tabs>
          <w:tab w:val="left" w:pos="1440"/>
          <w:tab w:val="left" w:pos="1985"/>
        </w:tabs>
        <w:spacing w:line="240" w:lineRule="auto"/>
        <w:ind w:left="1134" w:right="284"/>
        <w:rPr>
          <w:rFonts w:cs="Arial"/>
          <w:szCs w:val="22"/>
          <w:lang w:val="sv-SE"/>
        </w:rPr>
      </w:pPr>
      <w:r w:rsidRPr="00A02267">
        <w:rPr>
          <w:rFonts w:cs="Arial"/>
          <w:szCs w:val="22"/>
          <w:lang w:val="sv-SE"/>
        </w:rPr>
        <w:t>T o m 3 l</w:t>
      </w:r>
      <w:r w:rsidRPr="00A02267">
        <w:rPr>
          <w:rFonts w:cs="Arial"/>
          <w:szCs w:val="22"/>
          <w:lang w:val="sv-SE"/>
        </w:rPr>
        <w:tab/>
      </w:r>
      <w:r w:rsidRPr="00A02267">
        <w:rPr>
          <w:rFonts w:cs="Arial"/>
          <w:szCs w:val="22"/>
          <w:lang w:val="sv-SE"/>
        </w:rPr>
        <w:tab/>
      </w:r>
      <w:r w:rsidRPr="00A02267">
        <w:rPr>
          <w:rFonts w:cs="Arial"/>
          <w:szCs w:val="22"/>
          <w:lang w:val="sv-SE"/>
        </w:rPr>
        <w:tab/>
      </w:r>
      <w:r w:rsidRPr="00A02267">
        <w:rPr>
          <w:rFonts w:cs="Arial"/>
          <w:szCs w:val="22"/>
          <w:lang w:val="sv-SE"/>
        </w:rPr>
        <w:tab/>
        <w:t>A8 (74 x 52 mm)</w:t>
      </w:r>
    </w:p>
    <w:p w14:paraId="2B5F7C38" w14:textId="77777777" w:rsidR="00A02267" w:rsidRPr="00A02267" w:rsidRDefault="00A02267" w:rsidP="00A02267">
      <w:pPr>
        <w:tabs>
          <w:tab w:val="left" w:pos="1440"/>
          <w:tab w:val="left" w:pos="1985"/>
        </w:tabs>
        <w:spacing w:line="240" w:lineRule="auto"/>
        <w:ind w:left="1134" w:right="284"/>
        <w:rPr>
          <w:szCs w:val="24"/>
          <w:lang w:val="pt-PT"/>
        </w:rPr>
      </w:pPr>
      <w:proofErr w:type="spellStart"/>
      <w:r w:rsidRPr="00A02267">
        <w:rPr>
          <w:szCs w:val="24"/>
          <w:lang w:val="pt-PT"/>
        </w:rPr>
        <w:t>över</w:t>
      </w:r>
      <w:proofErr w:type="spellEnd"/>
      <w:r w:rsidRPr="00A02267">
        <w:rPr>
          <w:szCs w:val="24"/>
          <w:lang w:val="pt-PT"/>
        </w:rPr>
        <w:t xml:space="preserve"> 3 l t o m 50 l</w:t>
      </w:r>
      <w:r w:rsidRPr="00A02267">
        <w:rPr>
          <w:szCs w:val="24"/>
          <w:lang w:val="pt-PT"/>
        </w:rPr>
        <w:tab/>
      </w:r>
      <w:r w:rsidRPr="00A02267">
        <w:rPr>
          <w:szCs w:val="24"/>
          <w:lang w:val="pt-PT"/>
        </w:rPr>
        <w:tab/>
      </w:r>
      <w:r w:rsidRPr="00A02267">
        <w:rPr>
          <w:szCs w:val="24"/>
          <w:lang w:val="pt-PT"/>
        </w:rPr>
        <w:tab/>
        <w:t>A7 (105 x 74 mm)</w:t>
      </w:r>
    </w:p>
    <w:p w14:paraId="092D3967" w14:textId="77777777" w:rsidR="00A02267" w:rsidRPr="00A02267" w:rsidRDefault="00A02267" w:rsidP="00A02267">
      <w:pPr>
        <w:tabs>
          <w:tab w:val="left" w:pos="1440"/>
          <w:tab w:val="left" w:pos="1985"/>
        </w:tabs>
        <w:spacing w:line="240" w:lineRule="auto"/>
        <w:ind w:left="1134" w:right="284"/>
        <w:rPr>
          <w:szCs w:val="24"/>
          <w:lang w:val="pt-PT"/>
        </w:rPr>
      </w:pPr>
      <w:proofErr w:type="spellStart"/>
      <w:r w:rsidRPr="00A02267">
        <w:rPr>
          <w:szCs w:val="24"/>
          <w:lang w:val="pt-PT"/>
        </w:rPr>
        <w:t>över</w:t>
      </w:r>
      <w:proofErr w:type="spellEnd"/>
      <w:r w:rsidRPr="00A02267">
        <w:rPr>
          <w:szCs w:val="24"/>
          <w:lang w:val="pt-PT"/>
        </w:rPr>
        <w:t xml:space="preserve"> 50 l t o m 500 l</w:t>
      </w:r>
      <w:r w:rsidRPr="00A02267">
        <w:rPr>
          <w:szCs w:val="24"/>
          <w:lang w:val="pt-PT"/>
        </w:rPr>
        <w:tab/>
      </w:r>
      <w:r w:rsidRPr="00A02267">
        <w:rPr>
          <w:szCs w:val="24"/>
          <w:lang w:val="pt-PT"/>
        </w:rPr>
        <w:tab/>
        <w:t>A6 (148 x 105 mm)</w:t>
      </w:r>
    </w:p>
    <w:p w14:paraId="5BFB3919" w14:textId="09BE956D" w:rsidR="00A02267" w:rsidRDefault="00A02267" w:rsidP="00DB719E">
      <w:pPr>
        <w:tabs>
          <w:tab w:val="left" w:pos="1440"/>
          <w:tab w:val="left" w:pos="1985"/>
        </w:tabs>
        <w:spacing w:line="240" w:lineRule="auto"/>
        <w:ind w:left="1134" w:right="284"/>
        <w:rPr>
          <w:szCs w:val="24"/>
          <w:lang w:val="sv-SE"/>
        </w:rPr>
      </w:pPr>
      <w:r w:rsidRPr="00A02267">
        <w:rPr>
          <w:szCs w:val="24"/>
          <w:lang w:val="sv-SE"/>
        </w:rPr>
        <w:t>över 500 l</w:t>
      </w:r>
      <w:r w:rsidRPr="00A02267">
        <w:rPr>
          <w:szCs w:val="24"/>
          <w:lang w:val="sv-SE"/>
        </w:rPr>
        <w:tab/>
      </w:r>
      <w:r w:rsidRPr="00A02267">
        <w:rPr>
          <w:szCs w:val="24"/>
          <w:lang w:val="sv-SE"/>
        </w:rPr>
        <w:tab/>
      </w:r>
      <w:r w:rsidRPr="00A02267">
        <w:rPr>
          <w:szCs w:val="24"/>
          <w:lang w:val="sv-SE"/>
        </w:rPr>
        <w:tab/>
      </w:r>
      <w:r w:rsidRPr="00A02267">
        <w:rPr>
          <w:szCs w:val="24"/>
          <w:lang w:val="sv-SE"/>
        </w:rPr>
        <w:tab/>
        <w:t>A5 (210 x 148 mm)</w:t>
      </w:r>
    </w:p>
    <w:p w14:paraId="6F773DDA" w14:textId="77777777" w:rsidR="00DB719E" w:rsidRPr="00DB719E" w:rsidRDefault="00DB719E" w:rsidP="00DB719E">
      <w:pPr>
        <w:tabs>
          <w:tab w:val="left" w:pos="1440"/>
          <w:tab w:val="left" w:pos="1985"/>
        </w:tabs>
        <w:spacing w:line="240" w:lineRule="auto"/>
        <w:ind w:left="1134" w:right="284"/>
        <w:rPr>
          <w:szCs w:val="24"/>
          <w:lang w:val="sv-SE"/>
        </w:rPr>
      </w:pPr>
    </w:p>
    <w:p w14:paraId="4FCA556A" w14:textId="77777777" w:rsidR="00A02267" w:rsidRPr="00A02267" w:rsidRDefault="00A02267" w:rsidP="00A02267">
      <w:pPr>
        <w:tabs>
          <w:tab w:val="left" w:pos="2520"/>
          <w:tab w:val="left" w:pos="5079"/>
          <w:tab w:val="left" w:pos="5930"/>
          <w:tab w:val="left" w:pos="7630"/>
        </w:tabs>
        <w:autoSpaceDE w:val="0"/>
        <w:autoSpaceDN w:val="0"/>
        <w:adjustRightInd w:val="0"/>
        <w:spacing w:line="240" w:lineRule="atLeast"/>
        <w:rPr>
          <w:rFonts w:cs="Arial"/>
          <w:sz w:val="24"/>
          <w:szCs w:val="24"/>
          <w:lang w:val="sv-SE"/>
        </w:rPr>
      </w:pPr>
      <w:r w:rsidRPr="00A02267">
        <w:rPr>
          <w:rFonts w:cs="Arial"/>
          <w:szCs w:val="22"/>
          <w:lang w:val="sv-SE"/>
        </w:rPr>
        <w:br w:type="page"/>
      </w:r>
      <w:r w:rsidRPr="00A02267">
        <w:rPr>
          <w:rFonts w:cs="Arial"/>
          <w:szCs w:val="22"/>
          <w:lang w:val="sv-SE"/>
        </w:rPr>
        <w:lastRenderedPageBreak/>
        <w:t xml:space="preserve">BILAGA </w:t>
      </w:r>
      <w:r w:rsidRPr="00A02267">
        <w:rPr>
          <w:rFonts w:cs="Arial"/>
          <w:sz w:val="24"/>
          <w:szCs w:val="24"/>
          <w:lang w:val="sv-SE"/>
        </w:rPr>
        <w:t>1</w:t>
      </w:r>
    </w:p>
    <w:p w14:paraId="203B9B7A" w14:textId="77777777" w:rsidR="00A02267" w:rsidRPr="00A02267" w:rsidRDefault="00A02267" w:rsidP="00A02267">
      <w:pPr>
        <w:tabs>
          <w:tab w:val="left" w:pos="1260"/>
          <w:tab w:val="left" w:pos="2520"/>
          <w:tab w:val="left" w:pos="5940"/>
          <w:tab w:val="left" w:pos="7110"/>
        </w:tabs>
        <w:autoSpaceDE w:val="0"/>
        <w:autoSpaceDN w:val="0"/>
        <w:adjustRightInd w:val="0"/>
        <w:spacing w:line="240" w:lineRule="atLeast"/>
        <w:rPr>
          <w:rFonts w:cs="Arial"/>
          <w:sz w:val="24"/>
          <w:szCs w:val="24"/>
          <w:lang w:val="sv-SE"/>
        </w:rPr>
      </w:pPr>
    </w:p>
    <w:p w14:paraId="29C8543D" w14:textId="77777777" w:rsidR="00A02267" w:rsidRPr="00A02267" w:rsidRDefault="00A02267" w:rsidP="00A02267">
      <w:pPr>
        <w:tabs>
          <w:tab w:val="left" w:pos="1260"/>
          <w:tab w:val="left" w:pos="2520"/>
          <w:tab w:val="left" w:pos="5940"/>
          <w:tab w:val="left" w:pos="7110"/>
        </w:tabs>
        <w:autoSpaceDE w:val="0"/>
        <w:autoSpaceDN w:val="0"/>
        <w:adjustRightInd w:val="0"/>
        <w:spacing w:line="240" w:lineRule="atLeast"/>
        <w:ind w:right="720"/>
        <w:rPr>
          <w:rFonts w:cs="Arial"/>
          <w:b/>
          <w:szCs w:val="22"/>
          <w:lang w:val="sv-SE"/>
        </w:rPr>
      </w:pPr>
      <w:r w:rsidRPr="00A02267">
        <w:rPr>
          <w:rFonts w:cs="Arial"/>
          <w:b/>
          <w:szCs w:val="22"/>
          <w:lang w:val="sv-SE"/>
        </w:rPr>
        <w:t>Produkter som innehåller härdplastkomponenter och utgör farligt ämne enligt AFS 2005:18</w:t>
      </w:r>
    </w:p>
    <w:p w14:paraId="0554757D" w14:textId="77777777" w:rsidR="00A02267" w:rsidRPr="00A02267" w:rsidRDefault="00A02267" w:rsidP="00A02267">
      <w:pPr>
        <w:tabs>
          <w:tab w:val="left" w:pos="1260"/>
          <w:tab w:val="left" w:pos="2520"/>
          <w:tab w:val="left" w:pos="5940"/>
          <w:tab w:val="left" w:pos="7110"/>
        </w:tabs>
        <w:autoSpaceDE w:val="0"/>
        <w:autoSpaceDN w:val="0"/>
        <w:adjustRightInd w:val="0"/>
        <w:spacing w:line="240" w:lineRule="atLeast"/>
        <w:rPr>
          <w:rFonts w:cs="Arial"/>
          <w:b/>
          <w:szCs w:val="22"/>
          <w:lang w:val="sv-SE"/>
        </w:rPr>
      </w:pPr>
    </w:p>
    <w:tbl>
      <w:tblPr>
        <w:tblW w:w="104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2700"/>
        <w:gridCol w:w="720"/>
        <w:gridCol w:w="900"/>
        <w:gridCol w:w="1080"/>
        <w:gridCol w:w="900"/>
        <w:gridCol w:w="900"/>
        <w:gridCol w:w="900"/>
        <w:gridCol w:w="900"/>
      </w:tblGrid>
      <w:tr w:rsidR="00A02267" w:rsidRPr="00A02267" w14:paraId="448B7982" w14:textId="77777777" w:rsidTr="00E9527D">
        <w:tc>
          <w:tcPr>
            <w:tcW w:w="1440" w:type="dxa"/>
          </w:tcPr>
          <w:p w14:paraId="142C0146"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Innehåll</w:t>
            </w:r>
          </w:p>
        </w:tc>
        <w:tc>
          <w:tcPr>
            <w:tcW w:w="2700" w:type="dxa"/>
          </w:tcPr>
          <w:p w14:paraId="77398B21"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Kemisk produkt</w:t>
            </w:r>
          </w:p>
        </w:tc>
        <w:tc>
          <w:tcPr>
            <w:tcW w:w="720" w:type="dxa"/>
          </w:tcPr>
          <w:p w14:paraId="759B73BC"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Förråd</w:t>
            </w:r>
          </w:p>
        </w:tc>
        <w:tc>
          <w:tcPr>
            <w:tcW w:w="900" w:type="dxa"/>
          </w:tcPr>
          <w:p w14:paraId="67B3F226"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Diverse</w:t>
            </w:r>
          </w:p>
        </w:tc>
        <w:tc>
          <w:tcPr>
            <w:tcW w:w="1080" w:type="dxa"/>
          </w:tcPr>
          <w:p w14:paraId="7D5D8992"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Verkstygs</w:t>
            </w:r>
            <w:proofErr w:type="spellEnd"/>
            <w:r w:rsidRPr="00A02267">
              <w:rPr>
                <w:rFonts w:cs="Arial"/>
                <w:sz w:val="18"/>
                <w:szCs w:val="18"/>
                <w:lang w:val="sv-SE"/>
              </w:rPr>
              <w:t>-</w:t>
            </w:r>
          </w:p>
          <w:p w14:paraId="0873AA37"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förrådet</w:t>
            </w:r>
          </w:p>
          <w:p w14:paraId="5855C357"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900" w:type="dxa"/>
          </w:tcPr>
          <w:p w14:paraId="6D33C5C2"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Klor</w:t>
            </w:r>
          </w:p>
        </w:tc>
        <w:tc>
          <w:tcPr>
            <w:tcW w:w="900" w:type="dxa"/>
          </w:tcPr>
          <w:p w14:paraId="7636858E"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VCM</w:t>
            </w:r>
          </w:p>
        </w:tc>
        <w:tc>
          <w:tcPr>
            <w:tcW w:w="900" w:type="dxa"/>
          </w:tcPr>
          <w:p w14:paraId="24AE8FF3"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PVC</w:t>
            </w:r>
          </w:p>
        </w:tc>
        <w:tc>
          <w:tcPr>
            <w:tcW w:w="900" w:type="dxa"/>
          </w:tcPr>
          <w:p w14:paraId="57D51E64" w14:textId="77777777" w:rsidR="00A02267" w:rsidRPr="00A02267" w:rsidRDefault="00A02267" w:rsidP="00A02267">
            <w:pPr>
              <w:autoSpaceDE w:val="0"/>
              <w:autoSpaceDN w:val="0"/>
              <w:adjustRightInd w:val="0"/>
              <w:spacing w:line="240" w:lineRule="auto"/>
              <w:rPr>
                <w:rFonts w:cs="Arial"/>
                <w:sz w:val="18"/>
                <w:szCs w:val="18"/>
                <w:lang w:val="sv-SE"/>
              </w:rPr>
            </w:pPr>
            <w:r w:rsidRPr="00A02267">
              <w:rPr>
                <w:rFonts w:cs="Arial"/>
                <w:sz w:val="18"/>
                <w:szCs w:val="18"/>
                <w:lang w:val="sv-SE"/>
              </w:rPr>
              <w:t>Lab/TS</w:t>
            </w:r>
          </w:p>
          <w:p w14:paraId="25FBB640" w14:textId="77777777" w:rsidR="00A02267" w:rsidRPr="00A02267" w:rsidRDefault="00A02267" w:rsidP="00A02267">
            <w:pPr>
              <w:autoSpaceDE w:val="0"/>
              <w:autoSpaceDN w:val="0"/>
              <w:adjustRightInd w:val="0"/>
              <w:spacing w:line="240" w:lineRule="auto"/>
              <w:rPr>
                <w:rFonts w:cs="Arial"/>
                <w:b/>
                <w:i/>
                <w:color w:val="0000FF"/>
                <w:sz w:val="18"/>
                <w:szCs w:val="18"/>
                <w:lang w:val="sv-SE"/>
              </w:rPr>
            </w:pPr>
          </w:p>
        </w:tc>
      </w:tr>
      <w:tr w:rsidR="00A02267" w:rsidRPr="00A02267" w14:paraId="0EFCD7C9" w14:textId="77777777" w:rsidTr="00E9527D">
        <w:tc>
          <w:tcPr>
            <w:tcW w:w="1440" w:type="dxa"/>
          </w:tcPr>
          <w:p w14:paraId="35C15C46"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Epoxi</w:t>
            </w:r>
          </w:p>
          <w:p w14:paraId="55FDC06C"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2700" w:type="dxa"/>
          </w:tcPr>
          <w:p w14:paraId="02CBC4A8" w14:textId="77777777" w:rsidR="00A02267" w:rsidRPr="00A02267" w:rsidRDefault="00A02267" w:rsidP="00A02267">
            <w:pPr>
              <w:spacing w:line="240" w:lineRule="auto"/>
              <w:rPr>
                <w:sz w:val="18"/>
                <w:szCs w:val="18"/>
              </w:rPr>
            </w:pPr>
            <w:r w:rsidRPr="00A02267">
              <w:rPr>
                <w:sz w:val="18"/>
                <w:szCs w:val="18"/>
              </w:rPr>
              <w:t>GMA (GM</w:t>
            </w:r>
          </w:p>
        </w:tc>
        <w:tc>
          <w:tcPr>
            <w:tcW w:w="720" w:type="dxa"/>
          </w:tcPr>
          <w:p w14:paraId="5E441734"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900" w:type="dxa"/>
          </w:tcPr>
          <w:p w14:paraId="753B0C3E"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1080" w:type="dxa"/>
          </w:tcPr>
          <w:p w14:paraId="75519C02"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900" w:type="dxa"/>
          </w:tcPr>
          <w:p w14:paraId="56DAF1BC"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900" w:type="dxa"/>
          </w:tcPr>
          <w:p w14:paraId="2878A0A0"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900" w:type="dxa"/>
          </w:tcPr>
          <w:p w14:paraId="36B6E01C"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r w:rsidRPr="00A02267">
              <w:rPr>
                <w:rFonts w:cs="Arial"/>
                <w:sz w:val="18"/>
                <w:szCs w:val="18"/>
                <w:lang w:val="en-US"/>
              </w:rPr>
              <w:t>X</w:t>
            </w:r>
          </w:p>
        </w:tc>
        <w:tc>
          <w:tcPr>
            <w:tcW w:w="900" w:type="dxa"/>
          </w:tcPr>
          <w:p w14:paraId="20C05EAD" w14:textId="77777777" w:rsidR="00A02267" w:rsidRPr="00A02267" w:rsidRDefault="00A02267" w:rsidP="00A02267">
            <w:pPr>
              <w:autoSpaceDE w:val="0"/>
              <w:autoSpaceDN w:val="0"/>
              <w:adjustRightInd w:val="0"/>
              <w:spacing w:line="240" w:lineRule="auto"/>
              <w:rPr>
                <w:rFonts w:cs="Arial"/>
                <w:sz w:val="18"/>
                <w:szCs w:val="18"/>
                <w:lang w:val="en-US"/>
              </w:rPr>
            </w:pPr>
          </w:p>
        </w:tc>
      </w:tr>
      <w:tr w:rsidR="00A02267" w:rsidRPr="00A02267" w14:paraId="6C98EDAD" w14:textId="77777777" w:rsidTr="00E9527D">
        <w:tc>
          <w:tcPr>
            <w:tcW w:w="1440" w:type="dxa"/>
          </w:tcPr>
          <w:p w14:paraId="14EEF1B2"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r w:rsidRPr="00A02267">
              <w:rPr>
                <w:rFonts w:cs="Arial"/>
                <w:sz w:val="18"/>
                <w:szCs w:val="18"/>
                <w:lang w:val="en-US"/>
              </w:rPr>
              <w:t>NN-</w:t>
            </w:r>
            <w:proofErr w:type="spellStart"/>
            <w:r w:rsidRPr="00A02267">
              <w:rPr>
                <w:rFonts w:cs="Arial"/>
                <w:sz w:val="18"/>
                <w:szCs w:val="18"/>
                <w:lang w:val="en-US"/>
              </w:rPr>
              <w:t>dimetylanilin</w:t>
            </w:r>
            <w:proofErr w:type="spellEnd"/>
          </w:p>
        </w:tc>
        <w:tc>
          <w:tcPr>
            <w:tcW w:w="2700" w:type="dxa"/>
          </w:tcPr>
          <w:p w14:paraId="2DBAEB91"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Norpol</w:t>
            </w:r>
            <w:proofErr w:type="spellEnd"/>
            <w:r w:rsidRPr="00A02267">
              <w:rPr>
                <w:rFonts w:cs="Arial"/>
                <w:sz w:val="18"/>
                <w:szCs w:val="18"/>
                <w:lang w:val="en-US"/>
              </w:rPr>
              <w:t xml:space="preserve"> Accelerator 98-26</w:t>
            </w:r>
          </w:p>
          <w:p w14:paraId="76EBF276"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Aquafix</w:t>
            </w:r>
            <w:proofErr w:type="spellEnd"/>
          </w:p>
          <w:p w14:paraId="54C1A26F"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Devcon</w:t>
            </w:r>
            <w:proofErr w:type="spellEnd"/>
            <w:r w:rsidRPr="00A02267">
              <w:rPr>
                <w:rFonts w:cs="Arial"/>
                <w:sz w:val="18"/>
                <w:szCs w:val="18"/>
                <w:lang w:val="en-US"/>
              </w:rPr>
              <w:t xml:space="preserve"> A</w:t>
            </w:r>
          </w:p>
          <w:p w14:paraId="2381690C"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Devcon</w:t>
            </w:r>
            <w:proofErr w:type="spellEnd"/>
            <w:r w:rsidRPr="00A02267">
              <w:rPr>
                <w:rFonts w:cs="Arial"/>
                <w:sz w:val="18"/>
                <w:szCs w:val="18"/>
                <w:lang w:val="en-US"/>
              </w:rPr>
              <w:t xml:space="preserve"> 5 min </w:t>
            </w:r>
            <w:proofErr w:type="spellStart"/>
            <w:r w:rsidRPr="00A02267">
              <w:rPr>
                <w:rFonts w:cs="Arial"/>
                <w:sz w:val="18"/>
                <w:szCs w:val="18"/>
                <w:lang w:val="en-US"/>
              </w:rPr>
              <w:t>epozyharts</w:t>
            </w:r>
            <w:proofErr w:type="spellEnd"/>
          </w:p>
          <w:p w14:paraId="36A7BA57"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Metaltec</w:t>
            </w:r>
            <w:proofErr w:type="spellEnd"/>
            <w:r w:rsidRPr="00A02267">
              <w:rPr>
                <w:rFonts w:cs="Arial"/>
                <w:sz w:val="18"/>
                <w:szCs w:val="18"/>
                <w:lang w:val="en-US"/>
              </w:rPr>
              <w:t xml:space="preserve"> 7100 </w:t>
            </w:r>
          </w:p>
          <w:p w14:paraId="5BA4724C" w14:textId="77777777" w:rsidR="00A02267" w:rsidRPr="00A02267" w:rsidRDefault="00A02267" w:rsidP="00A02267">
            <w:pPr>
              <w:keepNext/>
              <w:keepLines/>
              <w:tabs>
                <w:tab w:val="left" w:pos="4626"/>
                <w:tab w:val="left" w:pos="5059"/>
                <w:tab w:val="left" w:pos="6319"/>
                <w:tab w:val="left" w:pos="9739"/>
                <w:tab w:val="left" w:pos="10909"/>
              </w:tabs>
              <w:autoSpaceDE w:val="0"/>
              <w:autoSpaceDN w:val="0"/>
              <w:adjustRightInd w:val="0"/>
              <w:spacing w:line="240" w:lineRule="atLeast"/>
              <w:ind w:left="15"/>
              <w:rPr>
                <w:rFonts w:cs="Arial"/>
                <w:sz w:val="18"/>
                <w:szCs w:val="18"/>
                <w:lang w:val="en-US"/>
              </w:rPr>
            </w:pPr>
            <w:proofErr w:type="spellStart"/>
            <w:smartTag w:uri="urn:schemas-microsoft-com:office:smarttags" w:element="address">
              <w:smartTag w:uri="urn:schemas-microsoft-com:office:smarttags" w:element="Street">
                <w:r w:rsidRPr="00A02267">
                  <w:rPr>
                    <w:rFonts w:cs="Arial"/>
                    <w:sz w:val="18"/>
                    <w:szCs w:val="18"/>
                    <w:lang w:val="en-US"/>
                  </w:rPr>
                  <w:t>Temamastic</w:t>
                </w:r>
                <w:proofErr w:type="spellEnd"/>
                <w:r w:rsidRPr="00A02267">
                  <w:rPr>
                    <w:rFonts w:cs="Arial"/>
                    <w:sz w:val="18"/>
                    <w:szCs w:val="18"/>
                    <w:lang w:val="en-US"/>
                  </w:rPr>
                  <w:t xml:space="preserve"> ST</w:t>
                </w:r>
              </w:smartTag>
            </w:smartTag>
            <w:r w:rsidRPr="00A02267">
              <w:rPr>
                <w:rFonts w:cs="Arial"/>
                <w:sz w:val="18"/>
                <w:szCs w:val="18"/>
                <w:lang w:val="en-US"/>
              </w:rPr>
              <w:t xml:space="preserve"> 200</w:t>
            </w:r>
          </w:p>
          <w:p w14:paraId="4EC1AD84" w14:textId="77777777" w:rsidR="00A02267" w:rsidRPr="00A02267" w:rsidRDefault="00A02267" w:rsidP="00A02267">
            <w:pPr>
              <w:keepNext/>
              <w:keepLines/>
              <w:tabs>
                <w:tab w:val="left" w:pos="4626"/>
                <w:tab w:val="left" w:pos="5059"/>
                <w:tab w:val="left" w:pos="6319"/>
                <w:tab w:val="left" w:pos="9739"/>
                <w:tab w:val="left" w:pos="10909"/>
              </w:tab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Keranol</w:t>
            </w:r>
            <w:proofErr w:type="spellEnd"/>
            <w:r w:rsidRPr="00A02267">
              <w:rPr>
                <w:rFonts w:cs="Arial"/>
                <w:sz w:val="18"/>
                <w:szCs w:val="18"/>
                <w:lang w:val="en-US"/>
              </w:rPr>
              <w:t xml:space="preserve"> E</w:t>
            </w:r>
          </w:p>
          <w:p w14:paraId="772A8DF9" w14:textId="77777777" w:rsidR="00A02267" w:rsidRPr="00A02267" w:rsidRDefault="00A02267" w:rsidP="00A02267">
            <w:pPr>
              <w:spacing w:before="240" w:after="60" w:line="240" w:lineRule="auto"/>
              <w:outlineLvl w:val="8"/>
              <w:rPr>
                <w:rFonts w:cs="Arial"/>
                <w:b/>
                <w:bCs/>
                <w:i/>
                <w:iCs/>
                <w:sz w:val="18"/>
                <w:szCs w:val="18"/>
                <w:lang w:val="en-US"/>
              </w:rPr>
            </w:pPr>
          </w:p>
        </w:tc>
        <w:tc>
          <w:tcPr>
            <w:tcW w:w="720" w:type="dxa"/>
          </w:tcPr>
          <w:p w14:paraId="36956E50"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en-US"/>
              </w:rPr>
            </w:pPr>
          </w:p>
          <w:p w14:paraId="1DB5B96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5F972D37"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45AE6DA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4FB23F64"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0436CC5A"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tc>
        <w:tc>
          <w:tcPr>
            <w:tcW w:w="900" w:type="dxa"/>
          </w:tcPr>
          <w:p w14:paraId="454A572F"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tc>
        <w:tc>
          <w:tcPr>
            <w:tcW w:w="1080" w:type="dxa"/>
          </w:tcPr>
          <w:p w14:paraId="4FFF92A5"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tc>
        <w:tc>
          <w:tcPr>
            <w:tcW w:w="900" w:type="dxa"/>
          </w:tcPr>
          <w:p w14:paraId="1AA9A55A"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79392643"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207DDDDD"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17B53523"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1DC44EF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0F17207F"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054660C9"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tc>
        <w:tc>
          <w:tcPr>
            <w:tcW w:w="900" w:type="dxa"/>
          </w:tcPr>
          <w:p w14:paraId="77FBBEC8"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0FD2EE9A"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tc>
        <w:tc>
          <w:tcPr>
            <w:tcW w:w="900" w:type="dxa"/>
          </w:tcPr>
          <w:p w14:paraId="2A184BCF"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tc>
        <w:tc>
          <w:tcPr>
            <w:tcW w:w="900" w:type="dxa"/>
          </w:tcPr>
          <w:p w14:paraId="01211114" w14:textId="77777777" w:rsidR="00A02267" w:rsidRPr="00A02267" w:rsidRDefault="00A02267" w:rsidP="00A02267">
            <w:pPr>
              <w:autoSpaceDE w:val="0"/>
              <w:autoSpaceDN w:val="0"/>
              <w:adjustRightInd w:val="0"/>
              <w:spacing w:line="240" w:lineRule="auto"/>
              <w:rPr>
                <w:rFonts w:cs="Arial"/>
                <w:sz w:val="18"/>
                <w:szCs w:val="18"/>
                <w:lang w:val="nb-NO"/>
              </w:rPr>
            </w:pPr>
          </w:p>
        </w:tc>
      </w:tr>
      <w:tr w:rsidR="00A02267" w:rsidRPr="00A02267" w14:paraId="295E4014" w14:textId="77777777" w:rsidTr="00E9527D">
        <w:tc>
          <w:tcPr>
            <w:tcW w:w="1440" w:type="dxa"/>
          </w:tcPr>
          <w:p w14:paraId="41E2F5A4" w14:textId="77777777" w:rsidR="00A02267" w:rsidRPr="00A02267" w:rsidRDefault="00A02267" w:rsidP="00A02267">
            <w:pPr>
              <w:keepNext/>
              <w:keepLines/>
              <w:autoSpaceDE w:val="0"/>
              <w:autoSpaceDN w:val="0"/>
              <w:adjustRightInd w:val="0"/>
              <w:spacing w:line="240" w:lineRule="atLeast"/>
              <w:ind w:left="15"/>
              <w:rPr>
                <w:rFonts w:cs="Arial"/>
                <w:sz w:val="18"/>
                <w:szCs w:val="18"/>
                <w:lang w:val="nb-NO"/>
              </w:rPr>
            </w:pPr>
            <w:r w:rsidRPr="00A02267">
              <w:rPr>
                <w:rFonts w:cs="Arial"/>
                <w:sz w:val="18"/>
                <w:szCs w:val="18"/>
                <w:lang w:val="nb-NO"/>
              </w:rPr>
              <w:t>Styren</w:t>
            </w:r>
          </w:p>
        </w:tc>
        <w:tc>
          <w:tcPr>
            <w:tcW w:w="2700" w:type="dxa"/>
          </w:tcPr>
          <w:p w14:paraId="3AF67A42" w14:textId="77777777" w:rsidR="00A02267" w:rsidRPr="00A02267" w:rsidRDefault="00A02267" w:rsidP="00A02267">
            <w:pPr>
              <w:keepNext/>
              <w:keepLines/>
              <w:autoSpaceDE w:val="0"/>
              <w:autoSpaceDN w:val="0"/>
              <w:adjustRightInd w:val="0"/>
              <w:spacing w:line="240" w:lineRule="atLeast"/>
              <w:ind w:left="15"/>
              <w:rPr>
                <w:rFonts w:cs="Arial"/>
                <w:sz w:val="18"/>
                <w:szCs w:val="18"/>
                <w:lang w:val="it-IT"/>
              </w:rPr>
            </w:pPr>
            <w:proofErr w:type="spellStart"/>
            <w:r w:rsidRPr="00A02267">
              <w:rPr>
                <w:rFonts w:cs="Arial"/>
                <w:sz w:val="18"/>
                <w:szCs w:val="18"/>
                <w:lang w:val="it-IT"/>
              </w:rPr>
              <w:t>Atlac</w:t>
            </w:r>
            <w:proofErr w:type="spellEnd"/>
            <w:r w:rsidRPr="00A02267">
              <w:rPr>
                <w:rFonts w:cs="Arial"/>
                <w:sz w:val="18"/>
                <w:szCs w:val="18"/>
                <w:lang w:val="it-IT"/>
              </w:rPr>
              <w:t xml:space="preserve"> 282-05</w:t>
            </w:r>
          </w:p>
          <w:p w14:paraId="1CBCFC1D" w14:textId="77777777" w:rsidR="00A02267" w:rsidRPr="00A02267" w:rsidRDefault="00A02267" w:rsidP="00A02267">
            <w:pPr>
              <w:keepNext/>
              <w:keepLines/>
              <w:autoSpaceDE w:val="0"/>
              <w:autoSpaceDN w:val="0"/>
              <w:adjustRightInd w:val="0"/>
              <w:spacing w:line="240" w:lineRule="atLeast"/>
              <w:ind w:left="15"/>
              <w:rPr>
                <w:rFonts w:cs="Arial"/>
                <w:sz w:val="18"/>
                <w:szCs w:val="18"/>
                <w:lang w:val="it-IT"/>
              </w:rPr>
            </w:pPr>
            <w:proofErr w:type="spellStart"/>
            <w:r w:rsidRPr="00A02267">
              <w:rPr>
                <w:rFonts w:cs="Arial"/>
                <w:sz w:val="18"/>
                <w:szCs w:val="18"/>
                <w:lang w:val="it-IT"/>
              </w:rPr>
              <w:t>Derakane</w:t>
            </w:r>
            <w:proofErr w:type="spellEnd"/>
            <w:r w:rsidRPr="00A02267">
              <w:rPr>
                <w:rFonts w:cs="Arial"/>
                <w:sz w:val="18"/>
                <w:szCs w:val="18"/>
                <w:lang w:val="it-IT"/>
              </w:rPr>
              <w:t xml:space="preserve"> 411-45</w:t>
            </w:r>
          </w:p>
          <w:p w14:paraId="1920989D" w14:textId="77777777" w:rsidR="00A02267" w:rsidRPr="00A02267" w:rsidRDefault="00A02267" w:rsidP="00A02267">
            <w:pPr>
              <w:spacing w:line="240" w:lineRule="auto"/>
              <w:rPr>
                <w:sz w:val="18"/>
                <w:szCs w:val="18"/>
                <w:lang w:val="it-IT"/>
              </w:rPr>
            </w:pPr>
            <w:proofErr w:type="spellStart"/>
            <w:r w:rsidRPr="00A02267">
              <w:rPr>
                <w:sz w:val="18"/>
                <w:szCs w:val="18"/>
                <w:lang w:val="it-IT"/>
              </w:rPr>
              <w:t>Derakane</w:t>
            </w:r>
            <w:proofErr w:type="spellEnd"/>
            <w:r w:rsidRPr="00A02267">
              <w:rPr>
                <w:sz w:val="18"/>
                <w:szCs w:val="18"/>
                <w:lang w:val="it-IT"/>
              </w:rPr>
              <w:t xml:space="preserve">  441-400</w:t>
            </w:r>
          </w:p>
          <w:p w14:paraId="128B7BBB" w14:textId="77777777" w:rsidR="00A02267" w:rsidRPr="00A02267" w:rsidRDefault="00A02267" w:rsidP="00A02267">
            <w:pPr>
              <w:keepNext/>
              <w:keepLines/>
              <w:autoSpaceDE w:val="0"/>
              <w:autoSpaceDN w:val="0"/>
              <w:adjustRightInd w:val="0"/>
              <w:spacing w:line="240" w:lineRule="atLeast"/>
              <w:ind w:left="15"/>
              <w:rPr>
                <w:rFonts w:cs="Arial"/>
                <w:sz w:val="18"/>
                <w:szCs w:val="18"/>
                <w:lang w:val="it-IT"/>
              </w:rPr>
            </w:pPr>
            <w:proofErr w:type="spellStart"/>
            <w:r w:rsidRPr="00A02267">
              <w:rPr>
                <w:rFonts w:cs="Arial"/>
                <w:sz w:val="18"/>
                <w:szCs w:val="18"/>
                <w:lang w:val="it-IT"/>
              </w:rPr>
              <w:t>Norpol</w:t>
            </w:r>
            <w:proofErr w:type="spellEnd"/>
            <w:r w:rsidRPr="00A02267">
              <w:rPr>
                <w:rFonts w:cs="Arial"/>
                <w:sz w:val="18"/>
                <w:szCs w:val="18"/>
                <w:lang w:val="it-IT"/>
              </w:rPr>
              <w:t xml:space="preserve"> Accelerator 98-02</w:t>
            </w:r>
          </w:p>
          <w:p w14:paraId="0C166D5C"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proofErr w:type="spellStart"/>
            <w:r w:rsidRPr="00A02267">
              <w:rPr>
                <w:rFonts w:cs="Arial"/>
                <w:sz w:val="18"/>
                <w:szCs w:val="18"/>
                <w:lang w:val="en-US"/>
              </w:rPr>
              <w:t>Norpol</w:t>
            </w:r>
            <w:proofErr w:type="spellEnd"/>
            <w:r w:rsidRPr="00A02267">
              <w:rPr>
                <w:rFonts w:cs="Arial"/>
                <w:sz w:val="18"/>
                <w:szCs w:val="18"/>
                <w:lang w:val="en-US"/>
              </w:rPr>
              <w:t xml:space="preserve"> Polyester</w:t>
            </w:r>
          </w:p>
          <w:p w14:paraId="536E0D48" w14:textId="77777777" w:rsidR="00A02267" w:rsidRPr="00A02267" w:rsidRDefault="00A02267" w:rsidP="00A02267">
            <w:pPr>
              <w:keepNext/>
              <w:keepLines/>
              <w:autoSpaceDE w:val="0"/>
              <w:autoSpaceDN w:val="0"/>
              <w:adjustRightInd w:val="0"/>
              <w:spacing w:line="240" w:lineRule="atLeast"/>
              <w:ind w:left="15"/>
              <w:rPr>
                <w:rFonts w:cs="Arial"/>
                <w:sz w:val="18"/>
                <w:szCs w:val="18"/>
                <w:lang w:val="en-US"/>
              </w:rPr>
            </w:pPr>
            <w:r w:rsidRPr="00A02267">
              <w:rPr>
                <w:rFonts w:cs="Arial"/>
                <w:sz w:val="18"/>
                <w:szCs w:val="18"/>
                <w:lang w:val="en-US"/>
              </w:rPr>
              <w:t>Plastic Padding Chemical metal</w:t>
            </w:r>
          </w:p>
          <w:p w14:paraId="40005919"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Polyester UP797</w:t>
            </w:r>
          </w:p>
          <w:p w14:paraId="6866FB08"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Polyesterharts UP382</w:t>
            </w:r>
          </w:p>
          <w:p w14:paraId="51B951C6"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Sormat</w:t>
            </w:r>
            <w:proofErr w:type="spellEnd"/>
            <w:r w:rsidRPr="00A02267">
              <w:rPr>
                <w:rFonts w:cs="Arial"/>
                <w:sz w:val="18"/>
                <w:szCs w:val="18"/>
                <w:lang w:val="sv-SE"/>
              </w:rPr>
              <w:t xml:space="preserve"> Ankarmassa</w:t>
            </w:r>
          </w:p>
          <w:p w14:paraId="4D82FA09"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Norpol</w:t>
            </w:r>
            <w:proofErr w:type="spellEnd"/>
            <w:r w:rsidRPr="00A02267">
              <w:rPr>
                <w:rFonts w:cs="Arial"/>
                <w:sz w:val="18"/>
                <w:szCs w:val="18"/>
                <w:lang w:val="sv-SE"/>
              </w:rPr>
              <w:t xml:space="preserve"> Dion 9001-700</w:t>
            </w:r>
          </w:p>
          <w:p w14:paraId="34BF14B2"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Kemisk metall</w:t>
            </w:r>
          </w:p>
          <w:p w14:paraId="2189B9F2"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
        </w:tc>
        <w:tc>
          <w:tcPr>
            <w:tcW w:w="720" w:type="dxa"/>
          </w:tcPr>
          <w:p w14:paraId="3BAF451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4DFB5F52"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3F84BB4F"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62129C77"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7F09681A"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26EBBCB6"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3CB350F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4636963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372E4899"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05A3F665"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tc>
        <w:tc>
          <w:tcPr>
            <w:tcW w:w="900" w:type="dxa"/>
          </w:tcPr>
          <w:p w14:paraId="7E3027E0"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1876BC81"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1E2A6BB8"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5C7336ED"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4B0F0E12"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1B9B9891"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3B38A5DA"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tc>
        <w:tc>
          <w:tcPr>
            <w:tcW w:w="1080" w:type="dxa"/>
          </w:tcPr>
          <w:p w14:paraId="073F785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tc>
        <w:tc>
          <w:tcPr>
            <w:tcW w:w="900" w:type="dxa"/>
          </w:tcPr>
          <w:p w14:paraId="28F924EF"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790AB18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2A4A4810"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7EBB5F8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754DD14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45638DF4"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1749A3C8"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7F1CF6D6"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15365F03"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tc>
        <w:tc>
          <w:tcPr>
            <w:tcW w:w="900" w:type="dxa"/>
          </w:tcPr>
          <w:p w14:paraId="61E7C5E3"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tc>
        <w:tc>
          <w:tcPr>
            <w:tcW w:w="900" w:type="dxa"/>
          </w:tcPr>
          <w:p w14:paraId="139F8077"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tc>
        <w:tc>
          <w:tcPr>
            <w:tcW w:w="900" w:type="dxa"/>
          </w:tcPr>
          <w:p w14:paraId="69101764" w14:textId="77777777" w:rsidR="00A02267" w:rsidRPr="00A02267" w:rsidRDefault="00A02267" w:rsidP="00A02267">
            <w:pPr>
              <w:autoSpaceDE w:val="0"/>
              <w:autoSpaceDN w:val="0"/>
              <w:adjustRightInd w:val="0"/>
              <w:spacing w:line="240" w:lineRule="auto"/>
              <w:rPr>
                <w:rFonts w:cs="Arial"/>
                <w:sz w:val="18"/>
                <w:szCs w:val="18"/>
                <w:lang w:val="sv-SE"/>
              </w:rPr>
            </w:pPr>
          </w:p>
        </w:tc>
      </w:tr>
      <w:tr w:rsidR="00A02267" w:rsidRPr="00A02267" w14:paraId="27AB2E52" w14:textId="77777777" w:rsidTr="00E9527D">
        <w:tc>
          <w:tcPr>
            <w:tcW w:w="1440" w:type="dxa"/>
          </w:tcPr>
          <w:p w14:paraId="1FCD168F"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Akrylat</w:t>
            </w:r>
          </w:p>
        </w:tc>
        <w:tc>
          <w:tcPr>
            <w:tcW w:w="2700" w:type="dxa"/>
          </w:tcPr>
          <w:p w14:paraId="19E736E1" w14:textId="77777777" w:rsidR="00A02267" w:rsidRPr="00A02267" w:rsidRDefault="00A02267" w:rsidP="00A02267">
            <w:pPr>
              <w:keepNext/>
              <w:keepLines/>
              <w:autoSpaceDE w:val="0"/>
              <w:autoSpaceDN w:val="0"/>
              <w:adjustRightInd w:val="0"/>
              <w:spacing w:line="240" w:lineRule="atLeast"/>
              <w:ind w:left="15"/>
              <w:rPr>
                <w:rFonts w:cs="Arial"/>
                <w:sz w:val="18"/>
                <w:szCs w:val="18"/>
                <w:lang w:val="fr-FR"/>
              </w:rPr>
            </w:pPr>
            <w:proofErr w:type="spellStart"/>
            <w:r w:rsidRPr="00A02267">
              <w:rPr>
                <w:rFonts w:cs="Arial"/>
                <w:sz w:val="18"/>
                <w:szCs w:val="18"/>
                <w:lang w:val="fr-FR"/>
              </w:rPr>
              <w:t>Loctite</w:t>
            </w:r>
            <w:proofErr w:type="spellEnd"/>
            <w:r w:rsidRPr="00A02267">
              <w:rPr>
                <w:rFonts w:cs="Arial"/>
                <w:sz w:val="18"/>
                <w:szCs w:val="18"/>
                <w:lang w:val="fr-FR"/>
              </w:rPr>
              <w:t xml:space="preserve"> </w:t>
            </w:r>
            <w:proofErr w:type="spellStart"/>
            <w:r w:rsidRPr="00A02267">
              <w:rPr>
                <w:rFonts w:cs="Arial"/>
                <w:sz w:val="18"/>
                <w:szCs w:val="18"/>
                <w:lang w:val="fr-FR"/>
              </w:rPr>
              <w:t>superlim</w:t>
            </w:r>
            <w:proofErr w:type="spellEnd"/>
            <w:r w:rsidRPr="00A02267">
              <w:rPr>
                <w:rFonts w:cs="Arial"/>
                <w:sz w:val="18"/>
                <w:szCs w:val="18"/>
                <w:lang w:val="fr-FR"/>
              </w:rPr>
              <w:t xml:space="preserve"> plus 401</w:t>
            </w:r>
          </w:p>
          <w:p w14:paraId="563121CA" w14:textId="77777777" w:rsidR="00A02267" w:rsidRPr="00A02267" w:rsidRDefault="00A02267" w:rsidP="00A02267">
            <w:pPr>
              <w:keepNext/>
              <w:keepLines/>
              <w:autoSpaceDE w:val="0"/>
              <w:autoSpaceDN w:val="0"/>
              <w:adjustRightInd w:val="0"/>
              <w:spacing w:line="240" w:lineRule="atLeast"/>
              <w:ind w:left="15"/>
              <w:rPr>
                <w:rFonts w:cs="Arial"/>
                <w:sz w:val="18"/>
                <w:szCs w:val="18"/>
                <w:lang w:val="fr-FR"/>
              </w:rPr>
            </w:pPr>
            <w:proofErr w:type="spellStart"/>
            <w:r w:rsidRPr="00A02267">
              <w:rPr>
                <w:rFonts w:cs="Arial"/>
                <w:sz w:val="18"/>
                <w:szCs w:val="18"/>
                <w:lang w:val="fr-FR"/>
              </w:rPr>
              <w:t>Mega</w:t>
            </w:r>
            <w:proofErr w:type="spellEnd"/>
            <w:r w:rsidRPr="00A02267">
              <w:rPr>
                <w:rFonts w:cs="Arial"/>
                <w:sz w:val="18"/>
                <w:szCs w:val="18"/>
                <w:lang w:val="fr-FR"/>
              </w:rPr>
              <w:t xml:space="preserve"> </w:t>
            </w:r>
            <w:proofErr w:type="spellStart"/>
            <w:r w:rsidRPr="00A02267">
              <w:rPr>
                <w:rFonts w:cs="Arial"/>
                <w:sz w:val="18"/>
                <w:szCs w:val="18"/>
                <w:lang w:val="fr-FR"/>
              </w:rPr>
              <w:t>pen</w:t>
            </w:r>
            <w:proofErr w:type="spellEnd"/>
            <w:r w:rsidRPr="00A02267">
              <w:rPr>
                <w:rFonts w:cs="Arial"/>
                <w:sz w:val="18"/>
                <w:szCs w:val="18"/>
                <w:lang w:val="fr-FR"/>
              </w:rPr>
              <w:t xml:space="preserve"> Plus</w:t>
            </w:r>
          </w:p>
          <w:p w14:paraId="35EA2A3C"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Loctite</w:t>
            </w:r>
            <w:proofErr w:type="spellEnd"/>
            <w:r w:rsidRPr="00A02267">
              <w:rPr>
                <w:rFonts w:cs="Arial"/>
                <w:sz w:val="18"/>
                <w:szCs w:val="18"/>
                <w:lang w:val="sv-SE"/>
              </w:rPr>
              <w:t xml:space="preserve"> 577</w:t>
            </w:r>
          </w:p>
        </w:tc>
        <w:tc>
          <w:tcPr>
            <w:tcW w:w="720" w:type="dxa"/>
          </w:tcPr>
          <w:p w14:paraId="73631031"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3A71242F"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tc>
        <w:tc>
          <w:tcPr>
            <w:tcW w:w="900" w:type="dxa"/>
          </w:tcPr>
          <w:p w14:paraId="2185E6A2"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28ED9A3D"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tc>
        <w:tc>
          <w:tcPr>
            <w:tcW w:w="1080" w:type="dxa"/>
          </w:tcPr>
          <w:p w14:paraId="3E42D147"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p w14:paraId="246376B3"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16CD65B4"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tc>
        <w:tc>
          <w:tcPr>
            <w:tcW w:w="900" w:type="dxa"/>
          </w:tcPr>
          <w:p w14:paraId="60C37877"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tc>
        <w:tc>
          <w:tcPr>
            <w:tcW w:w="900" w:type="dxa"/>
          </w:tcPr>
          <w:p w14:paraId="45F15169"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55CCFD5D"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r w:rsidRPr="00A02267">
              <w:rPr>
                <w:rFonts w:cs="Arial"/>
                <w:sz w:val="18"/>
                <w:szCs w:val="18"/>
                <w:lang w:val="sv-SE"/>
              </w:rPr>
              <w:t>X</w:t>
            </w:r>
          </w:p>
        </w:tc>
        <w:tc>
          <w:tcPr>
            <w:tcW w:w="900" w:type="dxa"/>
          </w:tcPr>
          <w:p w14:paraId="3420B8EB"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6662EAE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p w14:paraId="7BDBAB50"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sv-SE"/>
              </w:rPr>
            </w:pPr>
          </w:p>
        </w:tc>
        <w:tc>
          <w:tcPr>
            <w:tcW w:w="900" w:type="dxa"/>
          </w:tcPr>
          <w:p w14:paraId="354809C2" w14:textId="77777777" w:rsidR="00A02267" w:rsidRPr="00A02267" w:rsidRDefault="00A02267" w:rsidP="00A02267">
            <w:pPr>
              <w:autoSpaceDE w:val="0"/>
              <w:autoSpaceDN w:val="0"/>
              <w:adjustRightInd w:val="0"/>
              <w:spacing w:line="240" w:lineRule="auto"/>
              <w:rPr>
                <w:rFonts w:cs="Arial"/>
                <w:sz w:val="18"/>
                <w:szCs w:val="18"/>
                <w:lang w:val="sv-SE"/>
              </w:rPr>
            </w:pPr>
          </w:p>
        </w:tc>
      </w:tr>
      <w:tr w:rsidR="00A02267" w:rsidRPr="00A02267" w14:paraId="14CE1B0E" w14:textId="77777777" w:rsidTr="00E9527D">
        <w:tc>
          <w:tcPr>
            <w:tcW w:w="1440" w:type="dxa"/>
          </w:tcPr>
          <w:p w14:paraId="6D1CC745"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Isocyanat</w:t>
            </w:r>
            <w:proofErr w:type="spellEnd"/>
          </w:p>
        </w:tc>
        <w:tc>
          <w:tcPr>
            <w:tcW w:w="2700" w:type="dxa"/>
          </w:tcPr>
          <w:p w14:paraId="041586D9"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Froth</w:t>
            </w:r>
            <w:proofErr w:type="spellEnd"/>
            <w:r w:rsidRPr="00A02267">
              <w:rPr>
                <w:rFonts w:cs="Arial"/>
                <w:sz w:val="18"/>
                <w:szCs w:val="18"/>
                <w:lang w:val="sv-SE"/>
              </w:rPr>
              <w:t>-Pak /komponent A) B2</w:t>
            </w:r>
          </w:p>
          <w:p w14:paraId="48E2F225"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Haftvermittler</w:t>
            </w:r>
            <w:proofErr w:type="spellEnd"/>
            <w:r w:rsidRPr="00A02267">
              <w:rPr>
                <w:rFonts w:cs="Arial"/>
                <w:sz w:val="18"/>
                <w:szCs w:val="18"/>
                <w:lang w:val="sv-SE"/>
              </w:rPr>
              <w:t xml:space="preserve"> 2001 Muster</w:t>
            </w:r>
          </w:p>
          <w:p w14:paraId="457061F0"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Härdare 525</w:t>
            </w:r>
          </w:p>
          <w:p w14:paraId="036A0EA1"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r w:rsidRPr="00A02267">
              <w:rPr>
                <w:rFonts w:cs="Arial"/>
                <w:sz w:val="18"/>
                <w:szCs w:val="18"/>
                <w:lang w:val="sv-SE"/>
              </w:rPr>
              <w:t xml:space="preserve">Härdare för </w:t>
            </w:r>
            <w:proofErr w:type="spellStart"/>
            <w:r w:rsidRPr="00A02267">
              <w:rPr>
                <w:rFonts w:cs="Arial"/>
                <w:sz w:val="18"/>
                <w:szCs w:val="18"/>
                <w:lang w:val="sv-SE"/>
              </w:rPr>
              <w:t>Armaflex</w:t>
            </w:r>
            <w:proofErr w:type="spellEnd"/>
            <w:r w:rsidRPr="00A02267">
              <w:rPr>
                <w:rFonts w:cs="Arial"/>
                <w:sz w:val="18"/>
                <w:szCs w:val="18"/>
                <w:lang w:val="sv-SE"/>
              </w:rPr>
              <w:t xml:space="preserve"> Adhesive</w:t>
            </w:r>
          </w:p>
          <w:p w14:paraId="16BFF32F" w14:textId="77777777" w:rsidR="00A02267" w:rsidRPr="00A02267" w:rsidRDefault="00A02267" w:rsidP="00A02267">
            <w:pPr>
              <w:keepNext/>
              <w:keepLines/>
              <w:autoSpaceDE w:val="0"/>
              <w:autoSpaceDN w:val="0"/>
              <w:adjustRightInd w:val="0"/>
              <w:spacing w:line="240" w:lineRule="atLeast"/>
              <w:ind w:left="15"/>
              <w:rPr>
                <w:rFonts w:cs="Arial"/>
                <w:sz w:val="18"/>
                <w:szCs w:val="18"/>
                <w:lang w:val="sv-SE"/>
              </w:rPr>
            </w:pPr>
            <w:proofErr w:type="spellStart"/>
            <w:r w:rsidRPr="00A02267">
              <w:rPr>
                <w:rFonts w:cs="Arial"/>
                <w:sz w:val="18"/>
                <w:szCs w:val="18"/>
                <w:lang w:val="sv-SE"/>
              </w:rPr>
              <w:t>Scotchcast</w:t>
            </w:r>
            <w:proofErr w:type="spellEnd"/>
            <w:r w:rsidRPr="00A02267">
              <w:rPr>
                <w:rFonts w:cs="Arial"/>
                <w:sz w:val="18"/>
                <w:szCs w:val="18"/>
                <w:lang w:val="sv-SE"/>
              </w:rPr>
              <w:t xml:space="preserve"> </w:t>
            </w:r>
            <w:proofErr w:type="spellStart"/>
            <w:r w:rsidRPr="00A02267">
              <w:rPr>
                <w:rFonts w:cs="Arial"/>
                <w:sz w:val="18"/>
                <w:szCs w:val="18"/>
                <w:lang w:val="sv-SE"/>
              </w:rPr>
              <w:t>Resin</w:t>
            </w:r>
            <w:proofErr w:type="spellEnd"/>
            <w:r w:rsidRPr="00A02267">
              <w:rPr>
                <w:rFonts w:cs="Arial"/>
                <w:sz w:val="18"/>
                <w:szCs w:val="18"/>
                <w:lang w:val="sv-SE"/>
              </w:rPr>
              <w:t xml:space="preserve"> no 1471</w:t>
            </w:r>
          </w:p>
          <w:p w14:paraId="5CE10A7E" w14:textId="77777777" w:rsidR="00A02267" w:rsidRPr="00A02267" w:rsidRDefault="00A02267" w:rsidP="00A02267">
            <w:pPr>
              <w:keepNext/>
              <w:keepLines/>
              <w:autoSpaceDE w:val="0"/>
              <w:autoSpaceDN w:val="0"/>
              <w:adjustRightInd w:val="0"/>
              <w:spacing w:line="240" w:lineRule="atLeast"/>
              <w:ind w:left="15"/>
              <w:rPr>
                <w:rFonts w:cs="Arial"/>
                <w:sz w:val="18"/>
                <w:szCs w:val="18"/>
                <w:lang w:val="nb-NO"/>
              </w:rPr>
            </w:pPr>
            <w:r w:rsidRPr="00A02267">
              <w:rPr>
                <w:rFonts w:cs="Arial"/>
                <w:sz w:val="18"/>
                <w:szCs w:val="18"/>
                <w:lang w:val="nb-NO"/>
              </w:rPr>
              <w:t>Sikaflex-255FC</w:t>
            </w:r>
          </w:p>
          <w:p w14:paraId="405C7B5C" w14:textId="77777777" w:rsidR="00A02267" w:rsidRPr="00A02267" w:rsidRDefault="00A02267" w:rsidP="00A02267">
            <w:pPr>
              <w:keepNext/>
              <w:keepLines/>
              <w:autoSpaceDE w:val="0"/>
              <w:autoSpaceDN w:val="0"/>
              <w:adjustRightInd w:val="0"/>
              <w:spacing w:line="240" w:lineRule="atLeast"/>
              <w:ind w:left="15"/>
              <w:rPr>
                <w:rFonts w:cs="Arial"/>
                <w:sz w:val="18"/>
                <w:szCs w:val="18"/>
                <w:lang w:val="nb-NO"/>
              </w:rPr>
            </w:pPr>
          </w:p>
        </w:tc>
        <w:tc>
          <w:tcPr>
            <w:tcW w:w="720" w:type="dxa"/>
          </w:tcPr>
          <w:p w14:paraId="36F54E5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7BCC2CB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62DD182A"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56F4E470"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0BEC8D15"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0CED23CB"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tc>
        <w:tc>
          <w:tcPr>
            <w:tcW w:w="900" w:type="dxa"/>
          </w:tcPr>
          <w:p w14:paraId="0082C8F7"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34645145"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078E9DFC"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054F8A54"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p w14:paraId="577A7611"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10105F8E"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roofErr w:type="spellStart"/>
            <w:r w:rsidRPr="00A02267">
              <w:rPr>
                <w:rFonts w:cs="Arial"/>
                <w:sz w:val="18"/>
                <w:szCs w:val="18"/>
                <w:lang w:val="nb-NO"/>
              </w:rPr>
              <w:t>X</w:t>
            </w:r>
            <w:proofErr w:type="spellEnd"/>
          </w:p>
        </w:tc>
        <w:tc>
          <w:tcPr>
            <w:tcW w:w="1080" w:type="dxa"/>
          </w:tcPr>
          <w:p w14:paraId="5F2E7FA2"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tc>
        <w:tc>
          <w:tcPr>
            <w:tcW w:w="900" w:type="dxa"/>
          </w:tcPr>
          <w:p w14:paraId="15E35AC5"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tc>
        <w:tc>
          <w:tcPr>
            <w:tcW w:w="900" w:type="dxa"/>
          </w:tcPr>
          <w:p w14:paraId="4E1E0724"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tc>
        <w:tc>
          <w:tcPr>
            <w:tcW w:w="900" w:type="dxa"/>
          </w:tcPr>
          <w:p w14:paraId="7104C62B"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tc>
        <w:tc>
          <w:tcPr>
            <w:tcW w:w="900" w:type="dxa"/>
          </w:tcPr>
          <w:p w14:paraId="5F335482" w14:textId="77777777" w:rsidR="00A02267" w:rsidRPr="00A02267" w:rsidRDefault="00A02267" w:rsidP="00A02267">
            <w:pPr>
              <w:keepNext/>
              <w:keepLines/>
              <w:autoSpaceDE w:val="0"/>
              <w:autoSpaceDN w:val="0"/>
              <w:adjustRightInd w:val="0"/>
              <w:spacing w:line="240" w:lineRule="atLeast"/>
              <w:ind w:left="15"/>
              <w:jc w:val="center"/>
              <w:rPr>
                <w:rFonts w:cs="Arial"/>
                <w:sz w:val="18"/>
                <w:szCs w:val="18"/>
                <w:lang w:val="nb-NO"/>
              </w:rPr>
            </w:pPr>
          </w:p>
          <w:p w14:paraId="4F3DE6DA" w14:textId="77777777" w:rsidR="00A02267" w:rsidRPr="00A02267" w:rsidRDefault="00A02267" w:rsidP="00A02267">
            <w:pPr>
              <w:autoSpaceDE w:val="0"/>
              <w:autoSpaceDN w:val="0"/>
              <w:adjustRightInd w:val="0"/>
              <w:spacing w:line="240" w:lineRule="auto"/>
              <w:rPr>
                <w:rFonts w:cs="Arial"/>
                <w:sz w:val="18"/>
                <w:szCs w:val="18"/>
                <w:lang w:val="sv-SE"/>
              </w:rPr>
            </w:pPr>
            <w:r w:rsidRPr="00A02267">
              <w:rPr>
                <w:rFonts w:cs="Arial"/>
                <w:sz w:val="18"/>
                <w:szCs w:val="18"/>
                <w:lang w:val="sv-SE"/>
              </w:rPr>
              <w:t>X</w:t>
            </w:r>
          </w:p>
        </w:tc>
      </w:tr>
    </w:tbl>
    <w:p w14:paraId="41F0A41B" w14:textId="77777777" w:rsidR="00A02267" w:rsidRPr="00A02267" w:rsidRDefault="00A02267" w:rsidP="00A02267">
      <w:pPr>
        <w:autoSpaceDE w:val="0"/>
        <w:autoSpaceDN w:val="0"/>
        <w:adjustRightInd w:val="0"/>
        <w:spacing w:line="240" w:lineRule="auto"/>
        <w:rPr>
          <w:rFonts w:cs="Arial"/>
          <w:color w:val="000000"/>
          <w:sz w:val="18"/>
          <w:szCs w:val="18"/>
          <w:lang w:val="sv-SE"/>
        </w:rPr>
      </w:pPr>
    </w:p>
    <w:p w14:paraId="72B35432" w14:textId="77777777" w:rsidR="007D1FE7" w:rsidRPr="00DE4EB2" w:rsidRDefault="007D1FE7" w:rsidP="00DE4EB2"/>
    <w:sectPr w:rsidR="007D1FE7" w:rsidRPr="00DE4EB2" w:rsidSect="00D03159">
      <w:headerReference w:type="default" r:id="rId10"/>
      <w:footerReference w:type="default" r:id="rId11"/>
      <w:footerReference w:type="first" r:id="rId12"/>
      <w:pgSz w:w="11906" w:h="16838"/>
      <w:pgMar w:top="1843" w:right="1077" w:bottom="1134" w:left="992" w:header="56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F4C8" w14:textId="77777777" w:rsidR="00B5520A" w:rsidRDefault="00B5520A" w:rsidP="008C3873">
      <w:pPr>
        <w:spacing w:line="240" w:lineRule="auto"/>
      </w:pPr>
      <w:r>
        <w:separator/>
      </w:r>
    </w:p>
  </w:endnote>
  <w:endnote w:type="continuationSeparator" w:id="0">
    <w:p w14:paraId="4731249D" w14:textId="77777777" w:rsidR="00B5520A" w:rsidRDefault="00B5520A" w:rsidP="008C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C11" w14:textId="5F14AD7D" w:rsidR="00C4677C" w:rsidRPr="00C328B3" w:rsidRDefault="003344C5" w:rsidP="00C4677C">
    <w:pPr>
      <w:spacing w:line="240" w:lineRule="auto"/>
      <w:rPr>
        <w:rFonts w:cs="Arial"/>
        <w:sz w:val="18"/>
        <w:szCs w:val="18"/>
        <w:lang w:val="sv-SE"/>
      </w:rPr>
    </w:pPr>
    <w:proofErr w:type="spellStart"/>
    <w:r w:rsidRPr="00C328B3">
      <w:rPr>
        <w:color w:val="000000" w:themeColor="text1"/>
        <w:sz w:val="20"/>
        <w:lang w:val="sv-SE"/>
      </w:rPr>
      <w:t>Or</w:t>
    </w:r>
    <w:r w:rsidR="00C9051E" w:rsidRPr="00C328B3">
      <w:rPr>
        <w:color w:val="000000" w:themeColor="text1"/>
        <w:sz w:val="20"/>
        <w:lang w:val="sv-SE"/>
      </w:rPr>
      <w:t>i</w:t>
    </w:r>
    <w:r w:rsidRPr="00C328B3">
      <w:rPr>
        <w:color w:val="000000" w:themeColor="text1"/>
        <w:sz w:val="20"/>
        <w:lang w:val="sv-SE"/>
      </w:rPr>
      <w:t>ginated</w:t>
    </w:r>
    <w:proofErr w:type="spellEnd"/>
    <w:r w:rsidRPr="00C328B3">
      <w:rPr>
        <w:color w:val="000000" w:themeColor="text1"/>
        <w:sz w:val="20"/>
        <w:lang w:val="sv-SE"/>
      </w:rPr>
      <w:t xml:space="preserve"> from: </w:t>
    </w:r>
    <w:sdt>
      <w:sdtPr>
        <w:rPr>
          <w:color w:val="000000" w:themeColor="text1"/>
          <w:sz w:val="20"/>
        </w:rPr>
        <w:id w:val="1201052724"/>
        <w:placeholder>
          <w:docPart w:val="66B71931C83F4CFA975C349E88992622"/>
        </w:placeholder>
      </w:sdtPr>
      <w:sdtEndPr/>
      <w:sdtContent>
        <w:r w:rsidR="00C328B3" w:rsidRPr="00C328B3">
          <w:rPr>
            <w:color w:val="000000" w:themeColor="text1"/>
            <w:sz w:val="20"/>
            <w:lang w:val="sv-SE"/>
          </w:rPr>
          <w:t>Hantera kemiska ä</w:t>
        </w:r>
        <w:r w:rsidR="00C328B3">
          <w:rPr>
            <w:color w:val="000000" w:themeColor="text1"/>
            <w:sz w:val="20"/>
            <w:lang w:val="sv-SE"/>
          </w:rPr>
          <w:t>mnen</w:t>
        </w:r>
      </w:sdtContent>
    </w:sdt>
  </w:p>
  <w:p w14:paraId="698BBFD8" w14:textId="77777777" w:rsidR="003344C5" w:rsidRPr="00C328B3" w:rsidRDefault="003344C5" w:rsidP="003344C5">
    <w:pPr>
      <w:pStyle w:val="Footer"/>
      <w:rPr>
        <w:color w:val="000000" w:themeColor="text1"/>
        <w:sz w:val="20"/>
        <w:lang w:val="sv-SE"/>
      </w:rPr>
    </w:pPr>
  </w:p>
  <w:p w14:paraId="314BC019" w14:textId="77777777" w:rsidR="008C3873" w:rsidRPr="00C328B3" w:rsidRDefault="008C3873" w:rsidP="008C3873">
    <w:pPr>
      <w:pStyle w:val="Footer"/>
      <w:jc w:val="center"/>
      <w:rPr>
        <w:color w:val="000000" w:themeColor="text1"/>
        <w:sz w:val="20"/>
        <w:lang w:val="en-US"/>
      </w:rPr>
    </w:pPr>
    <w:r w:rsidRPr="00C328B3">
      <w:rPr>
        <w:color w:val="000000" w:themeColor="text1"/>
        <w:sz w:val="20"/>
        <w:lang w:val="en-US"/>
      </w:rPr>
      <w:t xml:space="preserve">Page </w:t>
    </w:r>
    <w:r w:rsidRPr="008D1BBD">
      <w:rPr>
        <w:color w:val="000000" w:themeColor="text1"/>
        <w:sz w:val="20"/>
      </w:rPr>
      <w:fldChar w:fldCharType="begin"/>
    </w:r>
    <w:r w:rsidRPr="00C328B3">
      <w:rPr>
        <w:color w:val="000000" w:themeColor="text1"/>
        <w:sz w:val="20"/>
        <w:lang w:val="en-US"/>
      </w:rPr>
      <w:instrText xml:space="preserve"> PAGE  \* Arabic  \* MERGEFORMAT </w:instrText>
    </w:r>
    <w:r w:rsidRPr="008D1BBD">
      <w:rPr>
        <w:color w:val="000000" w:themeColor="text1"/>
        <w:sz w:val="20"/>
      </w:rPr>
      <w:fldChar w:fldCharType="separate"/>
    </w:r>
    <w:r w:rsidRPr="00C328B3">
      <w:rPr>
        <w:color w:val="000000" w:themeColor="text1"/>
        <w:sz w:val="20"/>
        <w:lang w:val="en-US"/>
      </w:rPr>
      <w:t>1</w:t>
    </w:r>
    <w:r w:rsidRPr="008D1BBD">
      <w:rPr>
        <w:color w:val="000000" w:themeColor="text1"/>
        <w:sz w:val="20"/>
      </w:rPr>
      <w:fldChar w:fldCharType="end"/>
    </w:r>
    <w:r w:rsidRPr="00C328B3">
      <w:rPr>
        <w:color w:val="000000" w:themeColor="text1"/>
        <w:sz w:val="20"/>
        <w:lang w:val="en-US"/>
      </w:rPr>
      <w:t xml:space="preserve"> of </w:t>
    </w:r>
    <w:r w:rsidRPr="008D1BBD">
      <w:rPr>
        <w:color w:val="000000" w:themeColor="text1"/>
        <w:sz w:val="20"/>
      </w:rPr>
      <w:fldChar w:fldCharType="begin"/>
    </w:r>
    <w:r w:rsidRPr="00C328B3">
      <w:rPr>
        <w:color w:val="000000" w:themeColor="text1"/>
        <w:sz w:val="20"/>
        <w:lang w:val="en-US"/>
      </w:rPr>
      <w:instrText xml:space="preserve"> NUMPAGES  \* Arabic  \* MERGEFORMAT </w:instrText>
    </w:r>
    <w:r w:rsidRPr="008D1BBD">
      <w:rPr>
        <w:color w:val="000000" w:themeColor="text1"/>
        <w:sz w:val="20"/>
      </w:rPr>
      <w:fldChar w:fldCharType="separate"/>
    </w:r>
    <w:r w:rsidRPr="00C328B3">
      <w:rPr>
        <w:color w:val="000000" w:themeColor="text1"/>
        <w:sz w:val="20"/>
        <w:lang w:val="en-US"/>
      </w:rPr>
      <w:t>1</w:t>
    </w:r>
    <w:r w:rsidRPr="008D1BBD">
      <w:rPr>
        <w:color w:val="000000" w:themeColor="tex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Look w:val="04A0" w:firstRow="1" w:lastRow="0" w:firstColumn="1" w:lastColumn="0" w:noHBand="0" w:noVBand="1"/>
    </w:tblPr>
    <w:tblGrid>
      <w:gridCol w:w="1560"/>
      <w:gridCol w:w="8363"/>
    </w:tblGrid>
    <w:tr w:rsidR="00A839CA" w14:paraId="7A67F55E" w14:textId="77777777" w:rsidTr="00131B51">
      <w:trPr>
        <w:trHeight w:val="48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47D8E937" w14:textId="77777777" w:rsidR="00A839CA" w:rsidRPr="00954D58" w:rsidRDefault="00A839CA" w:rsidP="00A839CA">
          <w:pPr>
            <w:spacing w:line="240" w:lineRule="auto"/>
            <w:rPr>
              <w:rFonts w:asciiTheme="minorHAnsi" w:hAnsiTheme="minorHAnsi" w:cstheme="minorHAnsi"/>
              <w:b/>
              <w:color w:val="767171" w:themeColor="background2" w:themeShade="80"/>
              <w:sz w:val="16"/>
              <w:szCs w:val="24"/>
            </w:rPr>
          </w:pPr>
          <w:r>
            <w:rPr>
              <w:rFonts w:asciiTheme="minorHAnsi" w:hAnsiTheme="minorHAnsi" w:cstheme="minorHAnsi"/>
              <w:b/>
              <w:color w:val="767171" w:themeColor="background2" w:themeShade="80"/>
              <w:sz w:val="16"/>
              <w:szCs w:val="24"/>
            </w:rPr>
            <w:t>F</w:t>
          </w:r>
          <w:r w:rsidRPr="00954D58">
            <w:rPr>
              <w:rFonts w:asciiTheme="minorHAnsi" w:hAnsiTheme="minorHAnsi" w:cstheme="minorHAnsi"/>
              <w:b/>
              <w:color w:val="767171" w:themeColor="background2" w:themeShade="80"/>
              <w:sz w:val="16"/>
              <w:szCs w:val="24"/>
            </w:rPr>
            <w:t>rom</w:t>
          </w:r>
          <w:r>
            <w:rPr>
              <w:rFonts w:asciiTheme="minorHAnsi" w:hAnsiTheme="minorHAnsi" w:cstheme="minorHAnsi"/>
              <w:b/>
              <w:color w:val="767171" w:themeColor="background2" w:themeShade="80"/>
              <w:sz w:val="16"/>
              <w:szCs w:val="24"/>
            </w:rPr>
            <w:t xml:space="preserve"> process</w:t>
          </w:r>
          <w:r w:rsidRPr="00954D58">
            <w:rPr>
              <w:rFonts w:asciiTheme="minorHAnsi" w:hAnsiTheme="minorHAnsi" w:cstheme="minorHAnsi"/>
              <w:b/>
              <w:color w:val="767171" w:themeColor="background2" w:themeShade="80"/>
              <w:sz w:val="16"/>
              <w:szCs w:val="24"/>
            </w:rPr>
            <w:t>:</w:t>
          </w:r>
        </w:p>
      </w:tc>
      <w:tc>
        <w:tcPr>
          <w:tcW w:w="8363" w:type="dxa"/>
          <w:tcBorders>
            <w:top w:val="single" w:sz="4" w:space="0" w:color="auto"/>
            <w:left w:val="single" w:sz="4" w:space="0" w:color="auto"/>
            <w:bottom w:val="single" w:sz="4" w:space="0" w:color="auto"/>
            <w:right w:val="single" w:sz="4" w:space="0" w:color="auto"/>
          </w:tcBorders>
          <w:vAlign w:val="center"/>
        </w:tcPr>
        <w:p w14:paraId="6777CFB3" w14:textId="77777777" w:rsidR="00A839CA" w:rsidRPr="00954D58" w:rsidRDefault="00A839CA" w:rsidP="00A839CA">
          <w:pPr>
            <w:spacing w:line="240" w:lineRule="auto"/>
            <w:rPr>
              <w:rFonts w:asciiTheme="minorHAnsi" w:hAnsiTheme="minorHAnsi" w:cstheme="minorHAnsi"/>
              <w:sz w:val="18"/>
              <w:szCs w:val="18"/>
            </w:rPr>
          </w:pPr>
        </w:p>
      </w:tc>
    </w:tr>
  </w:tbl>
  <w:p w14:paraId="013D1435" w14:textId="77777777" w:rsidR="00A839CA" w:rsidRPr="00A839CA" w:rsidRDefault="00A839CA" w:rsidP="00A839CA">
    <w:pPr>
      <w:pStyle w:val="Footer"/>
      <w:jc w:val="center"/>
      <w:rPr>
        <w:color w:val="000000" w:themeColor="text1"/>
        <w:sz w:val="20"/>
      </w:rPr>
    </w:pPr>
    <w:r w:rsidRPr="008D1BBD">
      <w:rPr>
        <w:color w:val="000000" w:themeColor="text1"/>
        <w:sz w:val="20"/>
      </w:rPr>
      <w:t xml:space="preserve">Page </w:t>
    </w:r>
    <w:r w:rsidRPr="008D1BBD">
      <w:rPr>
        <w:color w:val="000000" w:themeColor="text1"/>
        <w:sz w:val="20"/>
      </w:rPr>
      <w:fldChar w:fldCharType="begin"/>
    </w:r>
    <w:r w:rsidRPr="008D1BBD">
      <w:rPr>
        <w:color w:val="000000" w:themeColor="text1"/>
        <w:sz w:val="20"/>
      </w:rPr>
      <w:instrText xml:space="preserve"> PAGE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r w:rsidRPr="008D1BBD">
      <w:rPr>
        <w:color w:val="000000" w:themeColor="text1"/>
        <w:sz w:val="20"/>
      </w:rPr>
      <w:t xml:space="preserve"> of </w:t>
    </w:r>
    <w:r w:rsidRPr="008D1BBD">
      <w:rPr>
        <w:color w:val="000000" w:themeColor="text1"/>
        <w:sz w:val="20"/>
      </w:rPr>
      <w:fldChar w:fldCharType="begin"/>
    </w:r>
    <w:r w:rsidRPr="008D1BBD">
      <w:rPr>
        <w:color w:val="000000" w:themeColor="text1"/>
        <w:sz w:val="20"/>
      </w:rPr>
      <w:instrText xml:space="preserve"> NUMPAGES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1BC9" w14:textId="77777777" w:rsidR="00B5520A" w:rsidRDefault="00B5520A" w:rsidP="008C3873">
      <w:pPr>
        <w:spacing w:line="240" w:lineRule="auto"/>
      </w:pPr>
      <w:r>
        <w:separator/>
      </w:r>
    </w:p>
  </w:footnote>
  <w:footnote w:type="continuationSeparator" w:id="0">
    <w:p w14:paraId="57ADEE85" w14:textId="77777777" w:rsidR="00B5520A" w:rsidRDefault="00B5520A" w:rsidP="008C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CF22" w14:textId="76EB659F" w:rsidR="00C87A22" w:rsidRPr="00B07472" w:rsidRDefault="00AD3CE3" w:rsidP="00525840">
    <w:pPr>
      <w:pStyle w:val="Header"/>
      <w:tabs>
        <w:tab w:val="clear" w:pos="4536"/>
        <w:tab w:val="left" w:pos="6537"/>
      </w:tabs>
      <w:rPr>
        <w:rFonts w:cstheme="minorHAnsi"/>
        <w:sz w:val="16"/>
        <w:szCs w:val="16"/>
        <w:lang w:val="en-US"/>
      </w:rPr>
    </w:pPr>
    <w:r>
      <w:rPr>
        <w:rFonts w:cstheme="minorHAnsi"/>
        <w:i/>
        <w:iCs/>
        <w:color w:val="FF0000"/>
        <w:sz w:val="16"/>
        <w:szCs w:val="16"/>
        <w:lang w:val="en-US"/>
      </w:rPr>
      <w:t xml:space="preserve"> </w:t>
    </w:r>
    <w:r w:rsidR="000957C6" w:rsidRPr="00D4709A">
      <w:rPr>
        <w:noProof/>
      </w:rPr>
      <w:drawing>
        <wp:inline distT="0" distB="0" distL="0" distR="0" wp14:anchorId="718C4D3B" wp14:editId="2E7BCC24">
          <wp:extent cx="985618" cy="361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727" cy="367866"/>
                  </a:xfrm>
                  <a:prstGeom prst="rect">
                    <a:avLst/>
                  </a:prstGeom>
                  <a:noFill/>
                  <a:ln>
                    <a:noFill/>
                  </a:ln>
                </pic:spPr>
              </pic:pic>
            </a:graphicData>
          </a:graphic>
        </wp:inline>
      </w:drawing>
    </w:r>
    <w:r w:rsidR="00C87A22">
      <w:rPr>
        <w:rFonts w:cstheme="minorHAnsi"/>
        <w:i/>
        <w:iCs/>
        <w:color w:val="FF0000"/>
        <w:sz w:val="16"/>
        <w:szCs w:val="16"/>
        <w:lang w:val="en-US"/>
      </w:rPr>
      <w:tab/>
    </w:r>
    <w:r w:rsidR="008668D1">
      <w:rPr>
        <w:rFonts w:cstheme="minorHAnsi"/>
        <w:i/>
        <w:iCs/>
        <w:color w:val="FF0000"/>
        <w:sz w:val="16"/>
        <w:szCs w:val="16"/>
        <w:lang w:val="en-US"/>
      </w:rPr>
      <w:t>Printed c</w:t>
    </w:r>
    <w:r w:rsidR="008668D1" w:rsidRPr="00954D58">
      <w:rPr>
        <w:rFonts w:cstheme="minorHAnsi"/>
        <w:i/>
        <w:iCs/>
        <w:color w:val="FF0000"/>
        <w:sz w:val="16"/>
        <w:szCs w:val="16"/>
        <w:lang w:val="en-US"/>
      </w:rPr>
      <w:t xml:space="preserve">opy – not valid as </w:t>
    </w:r>
    <w:r w:rsidR="008668D1">
      <w:rPr>
        <w:rFonts w:cstheme="minorHAnsi"/>
        <w:i/>
        <w:iCs/>
        <w:color w:val="FF0000"/>
        <w:sz w:val="16"/>
        <w:szCs w:val="16"/>
        <w:lang w:val="en-US"/>
      </w:rPr>
      <w:t>Steering document</w:t>
    </w:r>
  </w:p>
  <w:tbl>
    <w:tblPr>
      <w:tblStyle w:val="TableGrid"/>
      <w:tblW w:w="9918" w:type="dxa"/>
      <w:jc w:val="center"/>
      <w:tblLook w:val="04A0" w:firstRow="1" w:lastRow="0" w:firstColumn="1" w:lastColumn="0" w:noHBand="0" w:noVBand="1"/>
    </w:tblPr>
    <w:tblGrid>
      <w:gridCol w:w="1696"/>
      <w:gridCol w:w="1628"/>
      <w:gridCol w:w="2058"/>
      <w:gridCol w:w="1984"/>
      <w:gridCol w:w="1134"/>
      <w:gridCol w:w="1418"/>
    </w:tblGrid>
    <w:tr w:rsidR="00C87A22" w:rsidRPr="00BB579B" w14:paraId="3CE8CCA4" w14:textId="77777777" w:rsidTr="00644DD0">
      <w:trPr>
        <w:trHeight w:val="412"/>
        <w:jc w:val="center"/>
      </w:trPr>
      <w:tc>
        <w:tcPr>
          <w:tcW w:w="7366" w:type="dxa"/>
          <w:gridSpan w:val="4"/>
          <w:tcBorders>
            <w:top w:val="single" w:sz="4" w:space="0" w:color="auto"/>
            <w:left w:val="single" w:sz="4" w:space="0" w:color="auto"/>
            <w:bottom w:val="single" w:sz="4" w:space="0" w:color="auto"/>
            <w:right w:val="single" w:sz="4" w:space="0" w:color="auto"/>
          </w:tcBorders>
        </w:tcPr>
        <w:p w14:paraId="05622AAA" w14:textId="77777777" w:rsidR="00C87A22" w:rsidRPr="00A02267" w:rsidRDefault="00C87A22" w:rsidP="00224E56">
          <w:pPr>
            <w:spacing w:line="240" w:lineRule="auto"/>
            <w:rPr>
              <w:rFonts w:cs="Arial"/>
              <w:b/>
              <w:color w:val="767171" w:themeColor="background2" w:themeShade="80"/>
              <w:sz w:val="16"/>
              <w:szCs w:val="24"/>
              <w:lang w:val="sv-SE"/>
            </w:rPr>
          </w:pPr>
          <w:proofErr w:type="spellStart"/>
          <w:r w:rsidRPr="00A02267">
            <w:rPr>
              <w:rFonts w:cs="Arial"/>
              <w:b/>
              <w:color w:val="767171" w:themeColor="background2" w:themeShade="80"/>
              <w:sz w:val="16"/>
              <w:szCs w:val="24"/>
              <w:lang w:val="sv-SE"/>
            </w:rPr>
            <w:t>Title</w:t>
          </w:r>
          <w:proofErr w:type="spellEnd"/>
          <w:r w:rsidRPr="00A02267">
            <w:rPr>
              <w:rFonts w:cs="Arial"/>
              <w:b/>
              <w:color w:val="767171" w:themeColor="background2" w:themeShade="80"/>
              <w:sz w:val="16"/>
              <w:szCs w:val="24"/>
              <w:lang w:val="sv-SE"/>
            </w:rPr>
            <w:t xml:space="preserve">  </w:t>
          </w:r>
        </w:p>
        <w:sdt>
          <w:sdtPr>
            <w:rPr>
              <w:rFonts w:cs="Arial"/>
              <w:b/>
              <w:lang w:val="sv-SE"/>
            </w:rPr>
            <w:id w:val="444435252"/>
            <w:placeholder>
              <w:docPart w:val="6BA1085081DB412B8F8FA0859C057AE1"/>
            </w:placeholder>
            <w:text/>
          </w:sdtPr>
          <w:sdtEndPr/>
          <w:sdtContent>
            <w:p w14:paraId="220B7109" w14:textId="0E7DD2A7" w:rsidR="00224E56" w:rsidRPr="00A02267" w:rsidRDefault="00A02267" w:rsidP="00224E56">
              <w:pPr>
                <w:spacing w:line="240" w:lineRule="auto"/>
                <w:rPr>
                  <w:rFonts w:cs="Arial"/>
                  <w:b/>
                  <w:lang w:val="sv-SE"/>
                </w:rPr>
              </w:pPr>
              <w:r>
                <w:rPr>
                  <w:rFonts w:cs="Arial"/>
                  <w:b/>
                  <w:lang w:val="sv-SE"/>
                </w:rPr>
                <w:t>HANTERING AV KEMISKA ÄMNEN</w:t>
              </w:r>
            </w:p>
          </w:sdtContent>
        </w:sdt>
      </w:tc>
      <w:tc>
        <w:tcPr>
          <w:tcW w:w="2552" w:type="dxa"/>
          <w:gridSpan w:val="2"/>
          <w:tcBorders>
            <w:top w:val="single" w:sz="4" w:space="0" w:color="auto"/>
            <w:left w:val="single" w:sz="4" w:space="0" w:color="auto"/>
            <w:bottom w:val="single" w:sz="4" w:space="0" w:color="auto"/>
            <w:right w:val="single" w:sz="4" w:space="0" w:color="auto"/>
          </w:tcBorders>
        </w:tcPr>
        <w:p w14:paraId="0A73E01A" w14:textId="77777777" w:rsidR="00224E56" w:rsidRDefault="00C87A22" w:rsidP="00F10AF7">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Identifier</w:t>
          </w:r>
        </w:p>
        <w:sdt>
          <w:sdtPr>
            <w:rPr>
              <w:rFonts w:cs="Arial"/>
              <w:b/>
              <w:bCs/>
            </w:rPr>
            <w:id w:val="1940489239"/>
            <w:placeholder>
              <w:docPart w:val="841758636B114CC699E443171C4B8D5A"/>
            </w:placeholder>
            <w:text/>
          </w:sdtPr>
          <w:sdtEndPr/>
          <w:sdtContent>
            <w:p w14:paraId="024C1C5D" w14:textId="7306A362" w:rsidR="00F10AF7" w:rsidRPr="003629FE" w:rsidRDefault="00A02267" w:rsidP="00F10AF7">
              <w:pPr>
                <w:spacing w:line="240" w:lineRule="auto"/>
                <w:rPr>
                  <w:rFonts w:cs="Arial"/>
                  <w:b/>
                  <w:bCs/>
                  <w:sz w:val="22"/>
                  <w:lang w:eastAsia="en-US"/>
                </w:rPr>
              </w:pPr>
              <w:r>
                <w:rPr>
                  <w:rFonts w:cs="Arial"/>
                  <w:b/>
                  <w:bCs/>
                </w:rPr>
                <w:t>HMSM-221</w:t>
              </w:r>
            </w:p>
          </w:sdtContent>
        </w:sdt>
      </w:tc>
    </w:tr>
    <w:tr w:rsidR="007D1FE7" w:rsidRPr="000E0421" w14:paraId="1A675B85" w14:textId="77777777" w:rsidTr="00644DD0">
      <w:trPr>
        <w:trHeight w:val="390"/>
        <w:jc w:val="center"/>
      </w:trPr>
      <w:tc>
        <w:tcPr>
          <w:tcW w:w="1696" w:type="dxa"/>
          <w:tcBorders>
            <w:top w:val="single" w:sz="4" w:space="0" w:color="auto"/>
            <w:left w:val="single" w:sz="4" w:space="0" w:color="auto"/>
            <w:bottom w:val="single" w:sz="4" w:space="0" w:color="auto"/>
            <w:right w:val="single" w:sz="4" w:space="0" w:color="auto"/>
          </w:tcBorders>
        </w:tcPr>
        <w:p w14:paraId="49FF738A" w14:textId="77777777" w:rsidR="004C278D" w:rsidRPr="00BB579B" w:rsidRDefault="004C278D" w:rsidP="00224E56">
          <w:pPr>
            <w:spacing w:line="240" w:lineRule="auto"/>
            <w:rPr>
              <w:rFonts w:cs="Arial"/>
              <w:sz w:val="18"/>
              <w:szCs w:val="24"/>
              <w:lang w:val="en-US"/>
            </w:rPr>
          </w:pPr>
          <w:r w:rsidRPr="00BB579B">
            <w:rPr>
              <w:rFonts w:cs="Arial"/>
              <w:b/>
              <w:color w:val="767171" w:themeColor="background2" w:themeShade="80"/>
              <w:sz w:val="16"/>
              <w:szCs w:val="24"/>
              <w:lang w:val="en-US"/>
            </w:rPr>
            <w:t>Document Type</w:t>
          </w:r>
          <w:r w:rsidRPr="00BB579B">
            <w:rPr>
              <w:rFonts w:cs="Arial"/>
              <w:sz w:val="18"/>
              <w:szCs w:val="24"/>
              <w:lang w:val="en-US"/>
            </w:rPr>
            <w:t xml:space="preserve"> </w:t>
          </w:r>
        </w:p>
        <w:sdt>
          <w:sdtPr>
            <w:rPr>
              <w:rFonts w:cs="Arial"/>
              <w:bCs/>
              <w:sz w:val="18"/>
              <w:szCs w:val="18"/>
              <w:lang w:val="en-US"/>
            </w:rPr>
            <w:id w:val="73788042"/>
            <w:placeholder>
              <w:docPart w:val="0798DAAAF2F742DEB50365650CE69213"/>
            </w:placeholder>
            <w:text/>
          </w:sdtPr>
          <w:sdtEndPr/>
          <w:sdtContent>
            <w:p w14:paraId="68005C4F" w14:textId="1BF0C994" w:rsidR="004C278D" w:rsidRPr="00BB579B" w:rsidRDefault="00A02267" w:rsidP="00224E56">
              <w:pPr>
                <w:spacing w:line="240" w:lineRule="auto"/>
                <w:rPr>
                  <w:rFonts w:cs="Arial"/>
                  <w:b/>
                  <w:color w:val="767171" w:themeColor="background2" w:themeShade="80"/>
                  <w:sz w:val="18"/>
                  <w:szCs w:val="18"/>
                  <w:lang w:val="en-US"/>
                </w:rPr>
              </w:pPr>
              <w:proofErr w:type="spellStart"/>
              <w:r>
                <w:rPr>
                  <w:rFonts w:cs="Arial"/>
                  <w:bCs/>
                  <w:sz w:val="18"/>
                  <w:szCs w:val="18"/>
                  <w:lang w:val="en-US"/>
                </w:rPr>
                <w:t>Anvisning</w:t>
              </w:r>
              <w:proofErr w:type="spellEnd"/>
            </w:p>
          </w:sdtContent>
        </w:sdt>
      </w:tc>
      <w:tc>
        <w:tcPr>
          <w:tcW w:w="1628" w:type="dxa"/>
          <w:tcBorders>
            <w:top w:val="single" w:sz="4" w:space="0" w:color="auto"/>
            <w:left w:val="single" w:sz="4" w:space="0" w:color="auto"/>
            <w:bottom w:val="single" w:sz="4" w:space="0" w:color="auto"/>
            <w:right w:val="single" w:sz="4" w:space="0" w:color="auto"/>
          </w:tcBorders>
        </w:tcPr>
        <w:p w14:paraId="70E2211B"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Relevant unit</w:t>
          </w:r>
        </w:p>
        <w:sdt>
          <w:sdtPr>
            <w:rPr>
              <w:rFonts w:cs="Arial"/>
              <w:sz w:val="18"/>
              <w:szCs w:val="18"/>
            </w:rPr>
            <w:id w:val="-805707768"/>
            <w:placeholder>
              <w:docPart w:val="0798DAAAF2F742DEB50365650CE69213"/>
            </w:placeholder>
            <w:text/>
          </w:sdtPr>
          <w:sdtEndPr/>
          <w:sdtContent>
            <w:p w14:paraId="2E1D03EB" w14:textId="5F1CEA61" w:rsidR="004C278D" w:rsidRPr="000E0421" w:rsidRDefault="00A02267" w:rsidP="00224E56">
              <w:pPr>
                <w:spacing w:line="240" w:lineRule="auto"/>
                <w:rPr>
                  <w:rFonts w:cs="Arial"/>
                  <w:sz w:val="18"/>
                  <w:szCs w:val="18"/>
                  <w:lang w:val="en-US"/>
                </w:rPr>
              </w:pPr>
              <w:r>
                <w:rPr>
                  <w:rFonts w:cs="Arial"/>
                  <w:sz w:val="18"/>
                  <w:szCs w:val="18"/>
                </w:rPr>
                <w:t>INOVYN Sverige</w:t>
              </w:r>
            </w:p>
          </w:sdtContent>
        </w:sdt>
      </w:tc>
      <w:tc>
        <w:tcPr>
          <w:tcW w:w="2058" w:type="dxa"/>
          <w:tcBorders>
            <w:top w:val="single" w:sz="4" w:space="0" w:color="auto"/>
            <w:left w:val="single" w:sz="4" w:space="0" w:color="auto"/>
            <w:bottom w:val="single" w:sz="4" w:space="0" w:color="auto"/>
            <w:right w:val="single" w:sz="4" w:space="0" w:color="auto"/>
          </w:tcBorders>
        </w:tcPr>
        <w:p w14:paraId="2A2C12A2" w14:textId="77777777" w:rsidR="004C278D" w:rsidRPr="004C278D" w:rsidRDefault="004C278D" w:rsidP="004C278D">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 xml:space="preserve">Verifier </w:t>
          </w:r>
        </w:p>
        <w:sdt>
          <w:sdtPr>
            <w:rPr>
              <w:rFonts w:cs="Arial"/>
              <w:bCs/>
              <w:sz w:val="18"/>
              <w:szCs w:val="18"/>
            </w:rPr>
            <w:id w:val="-17245334"/>
            <w:placeholder>
              <w:docPart w:val="F75C5003641C4349AA46FD5A8D06DB79"/>
            </w:placeholder>
            <w:text/>
          </w:sdtPr>
          <w:sdtEndPr/>
          <w:sdtContent>
            <w:p w14:paraId="77D39688" w14:textId="3F72E485" w:rsidR="004C278D" w:rsidRPr="00433774" w:rsidRDefault="00A02267" w:rsidP="00224E56">
              <w:pPr>
                <w:spacing w:line="240" w:lineRule="auto"/>
                <w:rPr>
                  <w:rFonts w:cs="Arial"/>
                  <w:b/>
                  <w:color w:val="767171" w:themeColor="background2" w:themeShade="80"/>
                  <w:sz w:val="16"/>
                  <w:szCs w:val="24"/>
                  <w:lang w:val="en-US"/>
                </w:rPr>
              </w:pPr>
              <w:r>
                <w:rPr>
                  <w:rFonts w:cs="Arial"/>
                  <w:bCs/>
                  <w:sz w:val="18"/>
                  <w:szCs w:val="18"/>
                </w:rPr>
                <w:t>Anne-Louise Thäng</w:t>
              </w:r>
            </w:p>
          </w:sdtContent>
        </w:sdt>
      </w:tc>
      <w:tc>
        <w:tcPr>
          <w:tcW w:w="1984" w:type="dxa"/>
          <w:tcBorders>
            <w:top w:val="single" w:sz="4" w:space="0" w:color="auto"/>
            <w:left w:val="single" w:sz="4" w:space="0" w:color="auto"/>
            <w:bottom w:val="single" w:sz="4" w:space="0" w:color="auto"/>
            <w:right w:val="single" w:sz="4" w:space="0" w:color="auto"/>
          </w:tcBorders>
        </w:tcPr>
        <w:p w14:paraId="0B42DCC4" w14:textId="77777777" w:rsidR="004C278D" w:rsidRPr="004C278D" w:rsidRDefault="004C278D" w:rsidP="00224E56">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Approver</w:t>
          </w:r>
        </w:p>
        <w:sdt>
          <w:sdtPr>
            <w:rPr>
              <w:rFonts w:cs="Arial"/>
              <w:bCs/>
              <w:sz w:val="18"/>
              <w:szCs w:val="18"/>
            </w:rPr>
            <w:id w:val="2015026829"/>
            <w:placeholder>
              <w:docPart w:val="0798DAAAF2F742DEB50365650CE69213"/>
            </w:placeholder>
            <w:text/>
          </w:sdtPr>
          <w:sdtEndPr/>
          <w:sdtContent>
            <w:p w14:paraId="1F1BFA56" w14:textId="0C4FD6F3" w:rsidR="004C278D" w:rsidRPr="000E0421" w:rsidRDefault="00A02267" w:rsidP="00224E56">
              <w:pPr>
                <w:spacing w:line="240" w:lineRule="auto"/>
                <w:rPr>
                  <w:rFonts w:cs="Arial"/>
                  <w:bCs/>
                  <w:color w:val="767171" w:themeColor="background2" w:themeShade="80"/>
                  <w:sz w:val="18"/>
                  <w:szCs w:val="18"/>
                  <w:lang w:val="en-US"/>
                </w:rPr>
              </w:pPr>
              <w:r>
                <w:rPr>
                  <w:rFonts w:cs="Arial"/>
                  <w:bCs/>
                  <w:sz w:val="18"/>
                  <w:szCs w:val="18"/>
                </w:rPr>
                <w:t>Åsa Burman</w:t>
              </w:r>
            </w:p>
          </w:sdtContent>
        </w:sdt>
      </w:tc>
      <w:tc>
        <w:tcPr>
          <w:tcW w:w="1134" w:type="dxa"/>
          <w:tcBorders>
            <w:top w:val="single" w:sz="4" w:space="0" w:color="auto"/>
            <w:left w:val="single" w:sz="4" w:space="0" w:color="auto"/>
            <w:bottom w:val="single" w:sz="4" w:space="0" w:color="auto"/>
            <w:right w:val="single" w:sz="4" w:space="0" w:color="auto"/>
          </w:tcBorders>
        </w:tcPr>
        <w:p w14:paraId="0F5F7263" w14:textId="77777777" w:rsidR="004C278D" w:rsidRDefault="004C278D" w:rsidP="00C4677C">
          <w:pPr>
            <w:spacing w:line="240" w:lineRule="auto"/>
            <w:rPr>
              <w:rFonts w:cs="Arial"/>
              <w:sz w:val="16"/>
              <w:szCs w:val="24"/>
              <w:lang w:val="en-US"/>
            </w:rPr>
          </w:pPr>
          <w:r w:rsidRPr="00BB579B">
            <w:rPr>
              <w:rFonts w:cs="Arial"/>
              <w:b/>
              <w:color w:val="767171" w:themeColor="background2" w:themeShade="80"/>
              <w:sz w:val="16"/>
              <w:szCs w:val="24"/>
              <w:lang w:val="en-US"/>
            </w:rPr>
            <w:t>Revision</w:t>
          </w:r>
          <w:r w:rsidRPr="00BB579B">
            <w:rPr>
              <w:rFonts w:cs="Arial"/>
              <w:sz w:val="16"/>
              <w:szCs w:val="24"/>
              <w:lang w:val="en-US"/>
            </w:rPr>
            <w:t xml:space="preserve"> </w:t>
          </w:r>
        </w:p>
        <w:sdt>
          <w:sdtPr>
            <w:rPr>
              <w:rFonts w:cs="Arial"/>
              <w:sz w:val="18"/>
              <w:szCs w:val="18"/>
            </w:rPr>
            <w:id w:val="878977735"/>
            <w:placeholder>
              <w:docPart w:val="BE48850EE6AF41ACA0D9A94E03917997"/>
            </w:placeholder>
            <w:text/>
          </w:sdtPr>
          <w:sdtEndPr/>
          <w:sdtContent>
            <w:p w14:paraId="5BB3FBD5" w14:textId="3369D1A0" w:rsidR="00C4677C" w:rsidRPr="00DA4226" w:rsidRDefault="00F62BEF" w:rsidP="00C4677C">
              <w:pPr>
                <w:spacing w:line="240" w:lineRule="auto"/>
                <w:rPr>
                  <w:rFonts w:cs="Arial"/>
                  <w:sz w:val="18"/>
                  <w:szCs w:val="18"/>
                  <w:lang w:eastAsia="en-US"/>
                </w:rPr>
              </w:pPr>
              <w:r>
                <w:rPr>
                  <w:rFonts w:cs="Arial"/>
                  <w:sz w:val="18"/>
                  <w:szCs w:val="18"/>
                </w:rPr>
                <w:t>5</w:t>
              </w:r>
            </w:p>
          </w:sdtContent>
        </w:sdt>
      </w:tc>
      <w:tc>
        <w:tcPr>
          <w:tcW w:w="1418" w:type="dxa"/>
          <w:tcBorders>
            <w:top w:val="single" w:sz="4" w:space="0" w:color="auto"/>
            <w:left w:val="single" w:sz="4" w:space="0" w:color="auto"/>
            <w:bottom w:val="single" w:sz="4" w:space="0" w:color="auto"/>
            <w:right w:val="single" w:sz="4" w:space="0" w:color="auto"/>
          </w:tcBorders>
        </w:tcPr>
        <w:p w14:paraId="22D0F93D"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sz w:val="16"/>
              <w:szCs w:val="24"/>
              <w:lang w:val="en-US"/>
            </w:rPr>
            <w:t xml:space="preserve"> </w:t>
          </w:r>
          <w:r w:rsidRPr="00BB579B">
            <w:rPr>
              <w:rFonts w:cs="Arial"/>
              <w:b/>
              <w:color w:val="767171" w:themeColor="background2" w:themeShade="80"/>
              <w:sz w:val="16"/>
              <w:szCs w:val="24"/>
              <w:lang w:val="en-US"/>
            </w:rPr>
            <w:t>Valid to</w:t>
          </w:r>
        </w:p>
        <w:sdt>
          <w:sdtPr>
            <w:rPr>
              <w:rFonts w:cs="Arial"/>
              <w:sz w:val="18"/>
              <w:szCs w:val="18"/>
              <w:lang w:val="sv-SE"/>
            </w:rPr>
            <w:id w:val="2047565534"/>
            <w:placeholder>
              <w:docPart w:val="0798DAAAF2F742DEB50365650CE69213"/>
            </w:placeholder>
            <w:text/>
          </w:sdtPr>
          <w:sdtEndPr/>
          <w:sdtContent>
            <w:p w14:paraId="45F6715A" w14:textId="7AB83F6B" w:rsidR="004C278D" w:rsidRPr="001F7729" w:rsidRDefault="00A02267" w:rsidP="00224E56">
              <w:pPr>
                <w:spacing w:line="240" w:lineRule="auto"/>
                <w:rPr>
                  <w:rFonts w:cs="Arial"/>
                  <w:sz w:val="18"/>
                  <w:szCs w:val="18"/>
                </w:rPr>
              </w:pPr>
              <w:r>
                <w:rPr>
                  <w:rFonts w:cs="Arial"/>
                  <w:sz w:val="18"/>
                  <w:szCs w:val="18"/>
                  <w:lang w:val="sv-SE"/>
                </w:rPr>
                <w:t>202</w:t>
              </w:r>
              <w:r w:rsidR="00F62BEF">
                <w:rPr>
                  <w:rFonts w:cs="Arial"/>
                  <w:sz w:val="18"/>
                  <w:szCs w:val="18"/>
                  <w:lang w:val="sv-SE"/>
                </w:rPr>
                <w:t>7-10-24</w:t>
              </w:r>
            </w:p>
          </w:sdtContent>
        </w:sdt>
      </w:tc>
    </w:tr>
  </w:tbl>
  <w:p w14:paraId="3E469624" w14:textId="082B32B0" w:rsidR="003344C5" w:rsidRPr="001F7729" w:rsidRDefault="006A5273" w:rsidP="00161A19">
    <w:pPr>
      <w:pStyle w:val="Header"/>
      <w:tabs>
        <w:tab w:val="clear" w:pos="4536"/>
        <w:tab w:val="clear" w:pos="9072"/>
        <w:tab w:val="left" w:pos="3265"/>
      </w:tabs>
    </w:pPr>
    <w:r w:rsidRPr="001F7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16EE82"/>
    <w:lvl w:ilvl="0">
      <w:numFmt w:val="bullet"/>
      <w:lvlText w:val="*"/>
      <w:lvlJc w:val="left"/>
    </w:lvl>
  </w:abstractNum>
  <w:abstractNum w:abstractNumId="1" w15:restartNumberingAfterBreak="0">
    <w:nsid w:val="05023D0D"/>
    <w:multiLevelType w:val="multilevel"/>
    <w:tmpl w:val="A440D88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10F213B"/>
    <w:multiLevelType w:val="hybridMultilevel"/>
    <w:tmpl w:val="0FC44286"/>
    <w:lvl w:ilvl="0" w:tplc="041D000F">
      <w:start w:val="1"/>
      <w:numFmt w:val="decimal"/>
      <w:lvlText w:val="%1."/>
      <w:lvlJc w:val="left"/>
      <w:pPr>
        <w:tabs>
          <w:tab w:val="num" w:pos="1854"/>
        </w:tabs>
        <w:ind w:left="1854" w:hanging="360"/>
      </w:pPr>
    </w:lvl>
    <w:lvl w:ilvl="1" w:tplc="041D0019">
      <w:start w:val="1"/>
      <w:numFmt w:val="lowerLetter"/>
      <w:lvlText w:val="%2."/>
      <w:lvlJc w:val="left"/>
      <w:pPr>
        <w:tabs>
          <w:tab w:val="num" w:pos="2574"/>
        </w:tabs>
        <w:ind w:left="2574" w:hanging="360"/>
      </w:pPr>
    </w:lvl>
    <w:lvl w:ilvl="2" w:tplc="041D001B">
      <w:start w:val="1"/>
      <w:numFmt w:val="lowerRoman"/>
      <w:lvlText w:val="%3."/>
      <w:lvlJc w:val="right"/>
      <w:pPr>
        <w:tabs>
          <w:tab w:val="num" w:pos="3294"/>
        </w:tabs>
        <w:ind w:left="3294" w:hanging="180"/>
      </w:pPr>
    </w:lvl>
    <w:lvl w:ilvl="3" w:tplc="041D000F">
      <w:start w:val="1"/>
      <w:numFmt w:val="decimal"/>
      <w:lvlText w:val="%4."/>
      <w:lvlJc w:val="left"/>
      <w:pPr>
        <w:tabs>
          <w:tab w:val="num" w:pos="4014"/>
        </w:tabs>
        <w:ind w:left="4014" w:hanging="360"/>
      </w:pPr>
    </w:lvl>
    <w:lvl w:ilvl="4" w:tplc="041D0019">
      <w:start w:val="1"/>
      <w:numFmt w:val="lowerLetter"/>
      <w:lvlText w:val="%5."/>
      <w:lvlJc w:val="left"/>
      <w:pPr>
        <w:tabs>
          <w:tab w:val="num" w:pos="4734"/>
        </w:tabs>
        <w:ind w:left="4734" w:hanging="360"/>
      </w:pPr>
    </w:lvl>
    <w:lvl w:ilvl="5" w:tplc="041D001B">
      <w:start w:val="1"/>
      <w:numFmt w:val="lowerRoman"/>
      <w:lvlText w:val="%6."/>
      <w:lvlJc w:val="right"/>
      <w:pPr>
        <w:tabs>
          <w:tab w:val="num" w:pos="5454"/>
        </w:tabs>
        <w:ind w:left="5454" w:hanging="180"/>
      </w:pPr>
    </w:lvl>
    <w:lvl w:ilvl="6" w:tplc="041D000F">
      <w:start w:val="1"/>
      <w:numFmt w:val="decimal"/>
      <w:lvlText w:val="%7."/>
      <w:lvlJc w:val="left"/>
      <w:pPr>
        <w:tabs>
          <w:tab w:val="num" w:pos="6174"/>
        </w:tabs>
        <w:ind w:left="6174" w:hanging="360"/>
      </w:pPr>
    </w:lvl>
    <w:lvl w:ilvl="7" w:tplc="041D0019">
      <w:start w:val="1"/>
      <w:numFmt w:val="lowerLetter"/>
      <w:lvlText w:val="%8."/>
      <w:lvlJc w:val="left"/>
      <w:pPr>
        <w:tabs>
          <w:tab w:val="num" w:pos="6894"/>
        </w:tabs>
        <w:ind w:left="6894" w:hanging="360"/>
      </w:pPr>
    </w:lvl>
    <w:lvl w:ilvl="8" w:tplc="041D001B">
      <w:start w:val="1"/>
      <w:numFmt w:val="lowerRoman"/>
      <w:lvlText w:val="%9."/>
      <w:lvlJc w:val="right"/>
      <w:pPr>
        <w:tabs>
          <w:tab w:val="num" w:pos="7614"/>
        </w:tabs>
        <w:ind w:left="7614" w:hanging="180"/>
      </w:pPr>
    </w:lvl>
  </w:abstractNum>
  <w:abstractNum w:abstractNumId="3" w15:restartNumberingAfterBreak="0">
    <w:nsid w:val="129D53E9"/>
    <w:multiLevelType w:val="multilevel"/>
    <w:tmpl w:val="D57A56A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54BE2"/>
    <w:multiLevelType w:val="hybridMultilevel"/>
    <w:tmpl w:val="B0A2B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9A78E1"/>
    <w:multiLevelType w:val="hybridMultilevel"/>
    <w:tmpl w:val="E1645B7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96847FC"/>
    <w:multiLevelType w:val="multilevel"/>
    <w:tmpl w:val="88EC4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193B2A"/>
    <w:multiLevelType w:val="hybridMultilevel"/>
    <w:tmpl w:val="D700B6F6"/>
    <w:lvl w:ilvl="0" w:tplc="041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A532D"/>
    <w:multiLevelType w:val="singleLevel"/>
    <w:tmpl w:val="7784735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9" w15:restartNumberingAfterBreak="0">
    <w:nsid w:val="3FF3207D"/>
    <w:multiLevelType w:val="hybridMultilevel"/>
    <w:tmpl w:val="51A2049E"/>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D93DD1"/>
    <w:multiLevelType w:val="hybridMultilevel"/>
    <w:tmpl w:val="93F81CE6"/>
    <w:lvl w:ilvl="0" w:tplc="047095D8">
      <w:start w:val="7"/>
      <w:numFmt w:val="bullet"/>
      <w:lvlText w:val="-"/>
      <w:lvlJc w:val="left"/>
      <w:pPr>
        <w:tabs>
          <w:tab w:val="num" w:pos="1605"/>
        </w:tabs>
        <w:ind w:left="1605" w:hanging="124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1003B"/>
    <w:multiLevelType w:val="multilevel"/>
    <w:tmpl w:val="01986D3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3"/>
  </w:num>
  <w:num w:numId="3">
    <w:abstractNumId w:val="11"/>
  </w:num>
  <w:num w:numId="4">
    <w:abstractNumId w:val="6"/>
  </w:num>
  <w:num w:numId="5">
    <w:abstractNumId w:val="6"/>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0"/>
    <w:lvlOverride w:ilvl="0">
      <w:lvl w:ilvl="0">
        <w:numFmt w:val="bullet"/>
        <w:lvlText w:val="•"/>
        <w:legacy w:legacy="1" w:legacySpace="0" w:legacyIndent="0"/>
        <w:lvlJc w:val="left"/>
        <w:rPr>
          <w:rFonts w:ascii="Helv" w:hAnsi="Helv" w:hint="default"/>
        </w:rPr>
      </w:lvl>
    </w:lvlOverride>
  </w:num>
  <w:num w:numId="14">
    <w:abstractNumId w:val="7"/>
  </w:num>
  <w:num w:numId="15">
    <w:abstractNumId w:val="4"/>
  </w:num>
  <w:num w:numId="16">
    <w:abstractNumId w:val="10"/>
  </w:num>
  <w:num w:numId="17">
    <w:abstractNumId w:val="9"/>
  </w:num>
  <w:num w:numId="18">
    <w:abstractNumId w:val="5"/>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7"/>
    <w:rsid w:val="00004063"/>
    <w:rsid w:val="00013CBA"/>
    <w:rsid w:val="0001531F"/>
    <w:rsid w:val="000560BE"/>
    <w:rsid w:val="00065F41"/>
    <w:rsid w:val="00075C81"/>
    <w:rsid w:val="000859A6"/>
    <w:rsid w:val="0008625E"/>
    <w:rsid w:val="000957C6"/>
    <w:rsid w:val="000B0735"/>
    <w:rsid w:val="000C0F5D"/>
    <w:rsid w:val="000E0421"/>
    <w:rsid w:val="000F25F0"/>
    <w:rsid w:val="00104DF8"/>
    <w:rsid w:val="001170A8"/>
    <w:rsid w:val="00127F81"/>
    <w:rsid w:val="00131B51"/>
    <w:rsid w:val="00155141"/>
    <w:rsid w:val="0016056D"/>
    <w:rsid w:val="00161A19"/>
    <w:rsid w:val="00164801"/>
    <w:rsid w:val="001822E3"/>
    <w:rsid w:val="0019189B"/>
    <w:rsid w:val="001A0224"/>
    <w:rsid w:val="001B1B84"/>
    <w:rsid w:val="001C5C54"/>
    <w:rsid w:val="001C6AEA"/>
    <w:rsid w:val="001D7422"/>
    <w:rsid w:val="001E3D4C"/>
    <w:rsid w:val="001F0BF7"/>
    <w:rsid w:val="001F5AF2"/>
    <w:rsid w:val="001F6C9A"/>
    <w:rsid w:val="001F7729"/>
    <w:rsid w:val="00213E69"/>
    <w:rsid w:val="002158C8"/>
    <w:rsid w:val="002161DC"/>
    <w:rsid w:val="00224E56"/>
    <w:rsid w:val="002311F8"/>
    <w:rsid w:val="00237FA5"/>
    <w:rsid w:val="0025664F"/>
    <w:rsid w:val="002A0C22"/>
    <w:rsid w:val="002A32D0"/>
    <w:rsid w:val="002B3F2A"/>
    <w:rsid w:val="002C19B1"/>
    <w:rsid w:val="002D027E"/>
    <w:rsid w:val="002E0971"/>
    <w:rsid w:val="003079BB"/>
    <w:rsid w:val="00323BD0"/>
    <w:rsid w:val="003344C5"/>
    <w:rsid w:val="00350A58"/>
    <w:rsid w:val="003629FE"/>
    <w:rsid w:val="00366F58"/>
    <w:rsid w:val="00375582"/>
    <w:rsid w:val="003775CF"/>
    <w:rsid w:val="00384DD9"/>
    <w:rsid w:val="003A43AB"/>
    <w:rsid w:val="003D581A"/>
    <w:rsid w:val="003F0BCE"/>
    <w:rsid w:val="003F686E"/>
    <w:rsid w:val="004046CF"/>
    <w:rsid w:val="00411F12"/>
    <w:rsid w:val="00416169"/>
    <w:rsid w:val="00421770"/>
    <w:rsid w:val="00426725"/>
    <w:rsid w:val="00433774"/>
    <w:rsid w:val="00441E36"/>
    <w:rsid w:val="004561F2"/>
    <w:rsid w:val="004A3EB9"/>
    <w:rsid w:val="004A7766"/>
    <w:rsid w:val="004C278D"/>
    <w:rsid w:val="00501C3C"/>
    <w:rsid w:val="00505FDD"/>
    <w:rsid w:val="005065CE"/>
    <w:rsid w:val="0051198A"/>
    <w:rsid w:val="0051584A"/>
    <w:rsid w:val="00523CC7"/>
    <w:rsid w:val="00525840"/>
    <w:rsid w:val="0053538B"/>
    <w:rsid w:val="005465FC"/>
    <w:rsid w:val="00554216"/>
    <w:rsid w:val="00561260"/>
    <w:rsid w:val="00561684"/>
    <w:rsid w:val="0056233F"/>
    <w:rsid w:val="0059504D"/>
    <w:rsid w:val="005951AC"/>
    <w:rsid w:val="00596A6C"/>
    <w:rsid w:val="005A52EF"/>
    <w:rsid w:val="005B77A3"/>
    <w:rsid w:val="005C23FF"/>
    <w:rsid w:val="005C37F4"/>
    <w:rsid w:val="005F077A"/>
    <w:rsid w:val="005F3CA0"/>
    <w:rsid w:val="005F5E1B"/>
    <w:rsid w:val="00600F61"/>
    <w:rsid w:val="00631711"/>
    <w:rsid w:val="00643E76"/>
    <w:rsid w:val="00644DD0"/>
    <w:rsid w:val="00650407"/>
    <w:rsid w:val="006510E1"/>
    <w:rsid w:val="006A5273"/>
    <w:rsid w:val="006C4CF9"/>
    <w:rsid w:val="006D06E9"/>
    <w:rsid w:val="006E29BC"/>
    <w:rsid w:val="006E4B16"/>
    <w:rsid w:val="006E7D76"/>
    <w:rsid w:val="006F3D6C"/>
    <w:rsid w:val="006F5973"/>
    <w:rsid w:val="00724953"/>
    <w:rsid w:val="00732917"/>
    <w:rsid w:val="00735B63"/>
    <w:rsid w:val="00737455"/>
    <w:rsid w:val="007443CA"/>
    <w:rsid w:val="00755FB6"/>
    <w:rsid w:val="007A0638"/>
    <w:rsid w:val="007A704A"/>
    <w:rsid w:val="007B79F7"/>
    <w:rsid w:val="007D1FE7"/>
    <w:rsid w:val="007E3531"/>
    <w:rsid w:val="007F7FF4"/>
    <w:rsid w:val="0080688E"/>
    <w:rsid w:val="00821114"/>
    <w:rsid w:val="0082127F"/>
    <w:rsid w:val="00854F75"/>
    <w:rsid w:val="00864FA5"/>
    <w:rsid w:val="008668D1"/>
    <w:rsid w:val="008A05B3"/>
    <w:rsid w:val="008C3873"/>
    <w:rsid w:val="008C4125"/>
    <w:rsid w:val="008D3EBA"/>
    <w:rsid w:val="008D50E4"/>
    <w:rsid w:val="008D5465"/>
    <w:rsid w:val="008D6DC5"/>
    <w:rsid w:val="008E3A61"/>
    <w:rsid w:val="008E6370"/>
    <w:rsid w:val="008F38C2"/>
    <w:rsid w:val="00913665"/>
    <w:rsid w:val="00930E97"/>
    <w:rsid w:val="00937831"/>
    <w:rsid w:val="00940DFD"/>
    <w:rsid w:val="0094618B"/>
    <w:rsid w:val="00946341"/>
    <w:rsid w:val="00952C13"/>
    <w:rsid w:val="009579D5"/>
    <w:rsid w:val="00966982"/>
    <w:rsid w:val="00981490"/>
    <w:rsid w:val="00996ABA"/>
    <w:rsid w:val="009A6F88"/>
    <w:rsid w:val="009E0860"/>
    <w:rsid w:val="009F7712"/>
    <w:rsid w:val="00A02267"/>
    <w:rsid w:val="00A23FC8"/>
    <w:rsid w:val="00A3389F"/>
    <w:rsid w:val="00A362E8"/>
    <w:rsid w:val="00A564B8"/>
    <w:rsid w:val="00A7479A"/>
    <w:rsid w:val="00A839CA"/>
    <w:rsid w:val="00A95A51"/>
    <w:rsid w:val="00AB529F"/>
    <w:rsid w:val="00AD3CE3"/>
    <w:rsid w:val="00AE10D9"/>
    <w:rsid w:val="00AE795A"/>
    <w:rsid w:val="00AF5F0A"/>
    <w:rsid w:val="00B0243C"/>
    <w:rsid w:val="00B06063"/>
    <w:rsid w:val="00B07472"/>
    <w:rsid w:val="00B075B2"/>
    <w:rsid w:val="00B26686"/>
    <w:rsid w:val="00B3207D"/>
    <w:rsid w:val="00B35ACC"/>
    <w:rsid w:val="00B4150E"/>
    <w:rsid w:val="00B5520A"/>
    <w:rsid w:val="00B55D2B"/>
    <w:rsid w:val="00B66F51"/>
    <w:rsid w:val="00B75A77"/>
    <w:rsid w:val="00B844DA"/>
    <w:rsid w:val="00B95496"/>
    <w:rsid w:val="00B95C0E"/>
    <w:rsid w:val="00BB579B"/>
    <w:rsid w:val="00BB7FD0"/>
    <w:rsid w:val="00BC2BE5"/>
    <w:rsid w:val="00BE1C01"/>
    <w:rsid w:val="00C03DAE"/>
    <w:rsid w:val="00C15C32"/>
    <w:rsid w:val="00C24E24"/>
    <w:rsid w:val="00C328B3"/>
    <w:rsid w:val="00C42E5C"/>
    <w:rsid w:val="00C46512"/>
    <w:rsid w:val="00C4677C"/>
    <w:rsid w:val="00C47948"/>
    <w:rsid w:val="00C47A76"/>
    <w:rsid w:val="00C567BE"/>
    <w:rsid w:val="00C87A22"/>
    <w:rsid w:val="00C9051E"/>
    <w:rsid w:val="00CC776D"/>
    <w:rsid w:val="00CE768D"/>
    <w:rsid w:val="00D03159"/>
    <w:rsid w:val="00D10B52"/>
    <w:rsid w:val="00D16EE2"/>
    <w:rsid w:val="00D37D72"/>
    <w:rsid w:val="00D56609"/>
    <w:rsid w:val="00D90FD9"/>
    <w:rsid w:val="00DA2270"/>
    <w:rsid w:val="00DA4226"/>
    <w:rsid w:val="00DB719E"/>
    <w:rsid w:val="00DC01A1"/>
    <w:rsid w:val="00DE0077"/>
    <w:rsid w:val="00DE4EB2"/>
    <w:rsid w:val="00E1287D"/>
    <w:rsid w:val="00E17691"/>
    <w:rsid w:val="00E30695"/>
    <w:rsid w:val="00E662CF"/>
    <w:rsid w:val="00E87AF2"/>
    <w:rsid w:val="00E90CBF"/>
    <w:rsid w:val="00E96D9D"/>
    <w:rsid w:val="00E97F6F"/>
    <w:rsid w:val="00EC0603"/>
    <w:rsid w:val="00EC0B46"/>
    <w:rsid w:val="00EC1289"/>
    <w:rsid w:val="00EC3B5E"/>
    <w:rsid w:val="00EC7173"/>
    <w:rsid w:val="00EF27EF"/>
    <w:rsid w:val="00F10AF7"/>
    <w:rsid w:val="00F231A2"/>
    <w:rsid w:val="00F34F8B"/>
    <w:rsid w:val="00F54B65"/>
    <w:rsid w:val="00F62BEF"/>
    <w:rsid w:val="00F63543"/>
    <w:rsid w:val="00F67D4A"/>
    <w:rsid w:val="00F97414"/>
    <w:rsid w:val="00FC44CA"/>
    <w:rsid w:val="00FD27D1"/>
    <w:rsid w:val="00FF32E6"/>
    <w:rsid w:val="00FF6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E32C249"/>
  <w15:chartTrackingRefBased/>
  <w15:docId w15:val="{E309B5B4-63D1-48DD-916D-7056C525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B8"/>
    <w:pPr>
      <w:spacing w:after="0" w:line="260" w:lineRule="atLeast"/>
    </w:pPr>
    <w:rPr>
      <w:rFonts w:ascii="Arial" w:eastAsia="Times New Roman" w:hAnsi="Arial" w:cs="Times New Roman"/>
      <w:szCs w:val="20"/>
      <w:lang w:val="en-GB"/>
    </w:rPr>
  </w:style>
  <w:style w:type="paragraph" w:styleId="Heading1">
    <w:name w:val="heading 1"/>
    <w:basedOn w:val="Normal"/>
    <w:link w:val="Heading1Char"/>
    <w:autoRedefine/>
    <w:qFormat/>
    <w:rsid w:val="004A3EB9"/>
    <w:pPr>
      <w:keepNext/>
      <w:keepLines/>
      <w:spacing w:before="240"/>
      <w:ind w:left="720"/>
      <w:outlineLvl w:val="0"/>
    </w:pPr>
    <w:rPr>
      <w:rFonts w:eastAsiaTheme="majorEastAsia" w:cstheme="majorBidi"/>
      <w:b/>
      <w:szCs w:val="32"/>
    </w:rPr>
  </w:style>
  <w:style w:type="paragraph" w:styleId="Heading2">
    <w:name w:val="heading 2"/>
    <w:aliases w:val="Heading 1.1.1"/>
    <w:basedOn w:val="Heading1"/>
    <w:next w:val="Normal"/>
    <w:link w:val="Heading2Char"/>
    <w:autoRedefine/>
    <w:qFormat/>
    <w:rsid w:val="00323BD0"/>
    <w:pPr>
      <w:numPr>
        <w:numId w:val="3"/>
      </w:numPr>
      <w:spacing w:after="60" w:line="240" w:lineRule="auto"/>
      <w:ind w:hanging="360"/>
      <w:outlineLvl w:val="1"/>
    </w:pPr>
    <w:rPr>
      <w:color w:val="000000" w:themeColor="text1"/>
      <w:sz w:val="20"/>
    </w:rPr>
  </w:style>
  <w:style w:type="paragraph" w:styleId="Heading3">
    <w:name w:val="heading 3"/>
    <w:basedOn w:val="Heading2"/>
    <w:next w:val="Normal"/>
    <w:link w:val="Heading3Char"/>
    <w:autoRedefine/>
    <w:qFormat/>
    <w:rsid w:val="00323BD0"/>
    <w:pPr>
      <w:numPr>
        <w:numId w:val="0"/>
      </w:numPr>
      <w:tabs>
        <w:tab w:val="num" w:pos="1134"/>
        <w:tab w:val="left" w:pos="2268"/>
        <w:tab w:val="left" w:pos="3402"/>
        <w:tab w:val="left" w:pos="4536"/>
        <w:tab w:val="left" w:pos="6237"/>
        <w:tab w:val="left" w:pos="7371"/>
        <w:tab w:val="left" w:pos="8789"/>
        <w:tab w:val="left" w:pos="10206"/>
      </w:tabs>
      <w:spacing w:before="140" w:after="80"/>
      <w:ind w:left="1134" w:hanging="1134"/>
      <w:outlineLvl w:val="2"/>
    </w:pPr>
    <w:rPr>
      <w:rFonts w:eastAsia="Times New Roman" w:cs="Times New Roman"/>
      <w:color w:val="auto"/>
      <w:szCs w:val="26"/>
    </w:rPr>
  </w:style>
  <w:style w:type="paragraph" w:styleId="Heading4">
    <w:name w:val="heading 4"/>
    <w:basedOn w:val="Heading3"/>
    <w:next w:val="Normal"/>
    <w:link w:val="Heading4Char"/>
    <w:qFormat/>
    <w:rsid w:val="00A564B8"/>
    <w:pPr>
      <w:keepLines w:val="0"/>
      <w:outlineLvl w:val="3"/>
    </w:pPr>
    <w:rPr>
      <w:bCs/>
      <w:szCs w:val="28"/>
    </w:rPr>
  </w:style>
  <w:style w:type="paragraph" w:styleId="Heading5">
    <w:name w:val="heading 5"/>
    <w:basedOn w:val="Heading4"/>
    <w:next w:val="Normal"/>
    <w:link w:val="Heading5Char"/>
    <w:qFormat/>
    <w:rsid w:val="00A564B8"/>
    <w:pPr>
      <w:outlineLvl w:val="4"/>
    </w:pPr>
    <w:rPr>
      <w:bCs w:val="0"/>
      <w:iCs/>
      <w:szCs w:val="26"/>
    </w:rPr>
  </w:style>
  <w:style w:type="paragraph" w:styleId="Heading9">
    <w:name w:val="heading 9"/>
    <w:basedOn w:val="Normal"/>
    <w:next w:val="Normal"/>
    <w:link w:val="Heading9Char"/>
    <w:uiPriority w:val="9"/>
    <w:semiHidden/>
    <w:unhideWhenUsed/>
    <w:qFormat/>
    <w:rsid w:val="00A022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1.1.1 Char"/>
    <w:basedOn w:val="DefaultParagraphFont"/>
    <w:link w:val="Heading2"/>
    <w:rsid w:val="00323BD0"/>
    <w:rPr>
      <w:rFonts w:eastAsiaTheme="majorEastAsia" w:cstheme="majorBidi"/>
      <w:b/>
      <w:color w:val="000000" w:themeColor="text1"/>
      <w:sz w:val="20"/>
      <w:szCs w:val="32"/>
    </w:rPr>
  </w:style>
  <w:style w:type="character" w:customStyle="1" w:styleId="Heading1Char">
    <w:name w:val="Heading 1 Char"/>
    <w:basedOn w:val="DefaultParagraphFont"/>
    <w:link w:val="Heading1"/>
    <w:rsid w:val="004A3EB9"/>
    <w:rPr>
      <w:rFonts w:eastAsiaTheme="majorEastAsia" w:cstheme="majorBidi"/>
      <w:b/>
      <w:szCs w:val="32"/>
    </w:rPr>
  </w:style>
  <w:style w:type="paragraph" w:customStyle="1" w:styleId="Style1">
    <w:name w:val="Style1"/>
    <w:basedOn w:val="Heading2"/>
    <w:link w:val="Style1Char"/>
    <w:autoRedefine/>
    <w:qFormat/>
    <w:rsid w:val="00323BD0"/>
    <w:rPr>
      <w:rFonts w:asciiTheme="majorHAnsi" w:hAnsiTheme="majorHAnsi"/>
      <w:color w:val="2F5496" w:themeColor="accent1" w:themeShade="BF"/>
      <w:sz w:val="24"/>
    </w:rPr>
  </w:style>
  <w:style w:type="character" w:customStyle="1" w:styleId="Style1Char">
    <w:name w:val="Style1 Char"/>
    <w:basedOn w:val="Heading2Char"/>
    <w:link w:val="Style1"/>
    <w:rsid w:val="00323BD0"/>
    <w:rPr>
      <w:rFonts w:asciiTheme="majorHAnsi" w:eastAsiaTheme="majorEastAsia" w:hAnsiTheme="majorHAnsi" w:cstheme="majorBidi"/>
      <w:b/>
      <w:color w:val="2F5496" w:themeColor="accent1" w:themeShade="BF"/>
      <w:sz w:val="24"/>
      <w:szCs w:val="32"/>
    </w:rPr>
  </w:style>
  <w:style w:type="character" w:customStyle="1" w:styleId="Heading3Char">
    <w:name w:val="Heading 3 Char"/>
    <w:basedOn w:val="DefaultParagraphFont"/>
    <w:link w:val="Heading3"/>
    <w:rsid w:val="00323BD0"/>
    <w:rPr>
      <w:rFonts w:eastAsia="Times New Roman" w:cs="Times New Roman"/>
      <w:b/>
      <w:szCs w:val="26"/>
      <w:lang w:val="en-GB"/>
    </w:rPr>
  </w:style>
  <w:style w:type="paragraph" w:customStyle="1" w:styleId="Style2">
    <w:name w:val="Style2"/>
    <w:basedOn w:val="Heading2"/>
    <w:next w:val="Heading2"/>
    <w:link w:val="Style2Char"/>
    <w:autoRedefine/>
    <w:qFormat/>
    <w:rsid w:val="004A3EB9"/>
    <w:pPr>
      <w:numPr>
        <w:ilvl w:val="1"/>
        <w:numId w:val="7"/>
      </w:numPr>
      <w:ind w:left="0" w:firstLine="0"/>
    </w:pPr>
  </w:style>
  <w:style w:type="character" w:customStyle="1" w:styleId="Style2Char">
    <w:name w:val="Style2 Char"/>
    <w:basedOn w:val="Heading1Char"/>
    <w:link w:val="Style2"/>
    <w:rsid w:val="004A3EB9"/>
    <w:rPr>
      <w:rFonts w:eastAsiaTheme="majorEastAsia" w:cstheme="majorBidi"/>
      <w:b/>
      <w:color w:val="000000" w:themeColor="text1"/>
      <w:sz w:val="20"/>
      <w:szCs w:val="32"/>
    </w:rPr>
  </w:style>
  <w:style w:type="paragraph" w:customStyle="1" w:styleId="Heading20">
    <w:name w:val="Heading2"/>
    <w:basedOn w:val="Heading1"/>
    <w:next w:val="Heading1"/>
    <w:link w:val="Heading2Char0"/>
    <w:autoRedefine/>
    <w:qFormat/>
    <w:rsid w:val="004A3EB9"/>
    <w:pPr>
      <w:ind w:left="0"/>
    </w:pPr>
  </w:style>
  <w:style w:type="character" w:customStyle="1" w:styleId="Heading2Char0">
    <w:name w:val="Heading2 Char"/>
    <w:basedOn w:val="Heading1Char"/>
    <w:link w:val="Heading20"/>
    <w:rsid w:val="004A3EB9"/>
    <w:rPr>
      <w:rFonts w:eastAsiaTheme="majorEastAsia" w:cstheme="majorBidi"/>
      <w:b/>
      <w:szCs w:val="32"/>
    </w:rPr>
  </w:style>
  <w:style w:type="paragraph" w:styleId="Header">
    <w:name w:val="header"/>
    <w:basedOn w:val="Normal"/>
    <w:link w:val="HeaderChar"/>
    <w:unhideWhenUsed/>
    <w:rsid w:val="008C3873"/>
    <w:pPr>
      <w:tabs>
        <w:tab w:val="center" w:pos="4536"/>
        <w:tab w:val="right" w:pos="9072"/>
      </w:tabs>
      <w:spacing w:line="240" w:lineRule="auto"/>
    </w:pPr>
  </w:style>
  <w:style w:type="character" w:customStyle="1" w:styleId="HeaderChar">
    <w:name w:val="Header Char"/>
    <w:basedOn w:val="DefaultParagraphFont"/>
    <w:link w:val="Header"/>
    <w:uiPriority w:val="99"/>
    <w:rsid w:val="008C3873"/>
  </w:style>
  <w:style w:type="paragraph" w:styleId="Footer">
    <w:name w:val="footer"/>
    <w:basedOn w:val="Normal"/>
    <w:link w:val="FooterChar"/>
    <w:uiPriority w:val="99"/>
    <w:unhideWhenUsed/>
    <w:rsid w:val="008C3873"/>
    <w:pPr>
      <w:tabs>
        <w:tab w:val="center" w:pos="4536"/>
        <w:tab w:val="right" w:pos="9072"/>
      </w:tabs>
      <w:spacing w:line="240" w:lineRule="auto"/>
    </w:pPr>
  </w:style>
  <w:style w:type="character" w:customStyle="1" w:styleId="FooterChar">
    <w:name w:val="Footer Char"/>
    <w:basedOn w:val="DefaultParagraphFont"/>
    <w:link w:val="Footer"/>
    <w:uiPriority w:val="99"/>
    <w:rsid w:val="008C3873"/>
  </w:style>
  <w:style w:type="table" w:styleId="TableGrid">
    <w:name w:val="Table Grid"/>
    <w:basedOn w:val="TableNormal"/>
    <w:rsid w:val="008C3873"/>
    <w:pPr>
      <w:spacing w:after="0" w:line="260" w:lineRule="atLeast"/>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1B51"/>
  </w:style>
  <w:style w:type="paragraph" w:customStyle="1" w:styleId="INEOSText">
    <w:name w:val="INEOS Text"/>
    <w:rsid w:val="00BB579B"/>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 w:val="20"/>
      <w:szCs w:val="20"/>
      <w:lang w:val="en-GB"/>
    </w:rPr>
  </w:style>
  <w:style w:type="paragraph" w:customStyle="1" w:styleId="HydroText">
    <w:name w:val="Hydro Text"/>
    <w:rsid w:val="00BB579B"/>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A564B8"/>
    <w:rPr>
      <w:rFonts w:ascii="Arial" w:eastAsia="Times New Roman" w:hAnsi="Arial" w:cs="Times New Roman"/>
      <w:b/>
      <w:bCs/>
      <w:sz w:val="20"/>
      <w:szCs w:val="28"/>
      <w:lang w:val="en-GB"/>
    </w:rPr>
  </w:style>
  <w:style w:type="character" w:customStyle="1" w:styleId="Heading5Char">
    <w:name w:val="Heading 5 Char"/>
    <w:basedOn w:val="DefaultParagraphFont"/>
    <w:link w:val="Heading5"/>
    <w:rsid w:val="00A564B8"/>
    <w:rPr>
      <w:rFonts w:ascii="Arial" w:eastAsia="Times New Roman" w:hAnsi="Arial" w:cs="Times New Roman"/>
      <w:b/>
      <w:iCs/>
      <w:sz w:val="20"/>
      <w:szCs w:val="26"/>
      <w:lang w:val="en-GB"/>
    </w:rPr>
  </w:style>
  <w:style w:type="character" w:styleId="Hyperlink">
    <w:name w:val="Hyperlink"/>
    <w:basedOn w:val="DefaultParagraphFont"/>
    <w:uiPriority w:val="99"/>
    <w:rsid w:val="00A564B8"/>
    <w:rPr>
      <w:color w:val="0000FF"/>
      <w:u w:val="single"/>
    </w:rPr>
  </w:style>
  <w:style w:type="paragraph" w:customStyle="1" w:styleId="ingress">
    <w:name w:val="ingress"/>
    <w:basedOn w:val="Normal"/>
    <w:rsid w:val="00A564B8"/>
    <w:pPr>
      <w:spacing w:after="100" w:line="240" w:lineRule="auto"/>
    </w:pPr>
    <w:rPr>
      <w:rFonts w:ascii="Times New Roman" w:hAnsi="Times New Roman"/>
      <w:b/>
      <w:bCs/>
      <w:color w:val="000000"/>
      <w:sz w:val="12"/>
      <w:szCs w:val="12"/>
      <w:lang w:val="nb-NO" w:eastAsia="nb-NO"/>
    </w:rPr>
  </w:style>
  <w:style w:type="paragraph" w:styleId="ListParagraph">
    <w:name w:val="List Paragraph"/>
    <w:basedOn w:val="Normal"/>
    <w:uiPriority w:val="34"/>
    <w:qFormat/>
    <w:rsid w:val="00A564B8"/>
    <w:pPr>
      <w:ind w:left="720"/>
      <w:contextualSpacing/>
    </w:pPr>
  </w:style>
  <w:style w:type="paragraph" w:styleId="BodyTextIndent">
    <w:name w:val="Body Text Indent"/>
    <w:basedOn w:val="Normal"/>
    <w:link w:val="BodyTextIndentChar"/>
    <w:rsid w:val="002C19B1"/>
    <w:pPr>
      <w:tabs>
        <w:tab w:val="left" w:pos="851"/>
        <w:tab w:val="left" w:pos="1440"/>
        <w:tab w:val="left" w:pos="1985"/>
      </w:tabs>
      <w:spacing w:line="240" w:lineRule="auto"/>
      <w:ind w:left="1134" w:right="284"/>
    </w:pPr>
    <w:rPr>
      <w:szCs w:val="24"/>
      <w:lang w:val="sv-SE"/>
    </w:rPr>
  </w:style>
  <w:style w:type="character" w:customStyle="1" w:styleId="BodyTextIndentChar">
    <w:name w:val="Body Text Indent Char"/>
    <w:basedOn w:val="DefaultParagraphFont"/>
    <w:link w:val="BodyTextIndent"/>
    <w:rsid w:val="002C19B1"/>
    <w:rPr>
      <w:rFonts w:ascii="Arial" w:eastAsia="Times New Roman" w:hAnsi="Arial" w:cs="Times New Roman"/>
      <w:szCs w:val="24"/>
      <w:lang w:val="sv-SE"/>
    </w:rPr>
  </w:style>
  <w:style w:type="paragraph" w:styleId="BalloonText">
    <w:name w:val="Balloon Text"/>
    <w:basedOn w:val="Normal"/>
    <w:link w:val="BalloonTextChar"/>
    <w:uiPriority w:val="99"/>
    <w:semiHidden/>
    <w:unhideWhenUsed/>
    <w:rsid w:val="006E29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9BC"/>
    <w:rPr>
      <w:rFonts w:ascii="Segoe UI" w:eastAsia="Times New Roman" w:hAnsi="Segoe UI" w:cs="Segoe UI"/>
      <w:sz w:val="18"/>
      <w:szCs w:val="18"/>
      <w:lang w:val="en-GB"/>
    </w:rPr>
  </w:style>
  <w:style w:type="paragraph" w:customStyle="1" w:styleId="DefaultText">
    <w:name w:val="Default Text"/>
    <w:basedOn w:val="Normal"/>
    <w:rsid w:val="0008625E"/>
    <w:pPr>
      <w:tabs>
        <w:tab w:val="left" w:pos="851"/>
      </w:tabs>
      <w:overflowPunct w:val="0"/>
      <w:autoSpaceDE w:val="0"/>
      <w:autoSpaceDN w:val="0"/>
      <w:adjustRightInd w:val="0"/>
      <w:spacing w:line="240" w:lineRule="auto"/>
    </w:pPr>
    <w:rPr>
      <w:color w:val="000000"/>
      <w:lang w:val="sv-SE"/>
    </w:rPr>
  </w:style>
  <w:style w:type="paragraph" w:customStyle="1" w:styleId="TableText">
    <w:name w:val="Table Text"/>
    <w:basedOn w:val="Normal"/>
    <w:rsid w:val="0008625E"/>
    <w:pPr>
      <w:autoSpaceDE w:val="0"/>
      <w:autoSpaceDN w:val="0"/>
      <w:adjustRightInd w:val="0"/>
      <w:spacing w:line="240" w:lineRule="auto"/>
    </w:pPr>
    <w:rPr>
      <w:rFonts w:cs="Arial"/>
      <w:b/>
      <w:bCs/>
      <w:szCs w:val="22"/>
      <w:lang w:val="en-US"/>
    </w:rPr>
  </w:style>
  <w:style w:type="character" w:styleId="PageNumber">
    <w:name w:val="page number"/>
    <w:basedOn w:val="DefaultParagraphFont"/>
    <w:rsid w:val="00F97414"/>
  </w:style>
  <w:style w:type="table" w:customStyle="1" w:styleId="TableGrid1">
    <w:name w:val="Table Grid1"/>
    <w:basedOn w:val="TableNormal"/>
    <w:next w:val="TableGrid"/>
    <w:rsid w:val="00EC71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A02267"/>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155141"/>
    <w:pPr>
      <w:spacing w:line="259" w:lineRule="auto"/>
      <w:ind w:left="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55141"/>
    <w:pPr>
      <w:spacing w:after="100"/>
    </w:pPr>
  </w:style>
  <w:style w:type="paragraph" w:styleId="TOC3">
    <w:name w:val="toc 3"/>
    <w:basedOn w:val="Normal"/>
    <w:next w:val="Normal"/>
    <w:autoRedefine/>
    <w:uiPriority w:val="39"/>
    <w:unhideWhenUsed/>
    <w:rsid w:val="000560BE"/>
    <w:pPr>
      <w:tabs>
        <w:tab w:val="left" w:pos="1100"/>
        <w:tab w:val="right" w:leader="dot" w:pos="9827"/>
      </w:tabs>
      <w:spacing w:after="100"/>
      <w:ind w:left="440"/>
    </w:pPr>
    <w:rPr>
      <w:rFonts w:cs="Arial"/>
      <w:b/>
      <w:bCs/>
      <w:noProo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82171">
      <w:bodyDiv w:val="1"/>
      <w:marLeft w:val="0"/>
      <w:marRight w:val="0"/>
      <w:marTop w:val="0"/>
      <w:marBottom w:val="0"/>
      <w:divBdr>
        <w:top w:val="none" w:sz="0" w:space="0" w:color="auto"/>
        <w:left w:val="none" w:sz="0" w:space="0" w:color="auto"/>
        <w:bottom w:val="none" w:sz="0" w:space="0" w:color="auto"/>
        <w:right w:val="none" w:sz="0" w:space="0" w:color="auto"/>
      </w:divBdr>
    </w:div>
    <w:div w:id="20052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b.ste@ineos.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71931C83F4CFA975C349E88992622"/>
        <w:category>
          <w:name w:val="General"/>
          <w:gallery w:val="placeholder"/>
        </w:category>
        <w:types>
          <w:type w:val="bbPlcHdr"/>
        </w:types>
        <w:behaviors>
          <w:behavior w:val="content"/>
        </w:behaviors>
        <w:guid w:val="{179226E1-5168-4828-8328-E2136C9115D5}"/>
      </w:docPartPr>
      <w:docPartBody>
        <w:p w:rsidR="009D5149" w:rsidRDefault="008E5EAA" w:rsidP="008E5EAA">
          <w:pPr>
            <w:pStyle w:val="66B71931C83F4CFA975C349E889926221"/>
          </w:pPr>
          <w:r w:rsidRPr="005F5E1B">
            <w:rPr>
              <w:rStyle w:val="PlaceholderText"/>
              <w:lang w:val="en-US"/>
            </w:rPr>
            <w:t>Click or tap here to enter text.</w:t>
          </w:r>
        </w:p>
      </w:docPartBody>
    </w:docPart>
    <w:docPart>
      <w:docPartPr>
        <w:name w:val="0798DAAAF2F742DEB50365650CE69213"/>
        <w:category>
          <w:name w:val="General"/>
          <w:gallery w:val="placeholder"/>
        </w:category>
        <w:types>
          <w:type w:val="bbPlcHdr"/>
        </w:types>
        <w:behaviors>
          <w:behavior w:val="content"/>
        </w:behaviors>
        <w:guid w:val="{F3B44D1A-E57C-4B80-BE8E-5986C7C4D85A}"/>
      </w:docPartPr>
      <w:docPartBody>
        <w:p w:rsidR="0009405A" w:rsidRDefault="008866FD" w:rsidP="008866FD">
          <w:pPr>
            <w:pStyle w:val="0798DAAAF2F742DEB50365650CE69213"/>
          </w:pPr>
          <w:r w:rsidRPr="005C452D">
            <w:rPr>
              <w:rStyle w:val="PlaceholderText"/>
            </w:rPr>
            <w:t>Click or tap here to enter text.</w:t>
          </w:r>
        </w:p>
      </w:docPartBody>
    </w:docPart>
    <w:docPart>
      <w:docPartPr>
        <w:name w:val="F75C5003641C4349AA46FD5A8D06DB79"/>
        <w:category>
          <w:name w:val="General"/>
          <w:gallery w:val="placeholder"/>
        </w:category>
        <w:types>
          <w:type w:val="bbPlcHdr"/>
        </w:types>
        <w:behaviors>
          <w:behavior w:val="content"/>
        </w:behaviors>
        <w:guid w:val="{F10535BD-ACE0-469A-AF4C-725EE37E10F0}"/>
      </w:docPartPr>
      <w:docPartBody>
        <w:p w:rsidR="0009405A" w:rsidRDefault="008866FD" w:rsidP="008866FD">
          <w:pPr>
            <w:pStyle w:val="F75C5003641C4349AA46FD5A8D06DB79"/>
          </w:pPr>
          <w:r w:rsidRPr="005C452D">
            <w:rPr>
              <w:rStyle w:val="PlaceholderText"/>
            </w:rPr>
            <w:t>Click or tap here to enter text.</w:t>
          </w:r>
        </w:p>
      </w:docPartBody>
    </w:docPart>
    <w:docPart>
      <w:docPartPr>
        <w:name w:val="BE48850EE6AF41ACA0D9A94E03917997"/>
        <w:category>
          <w:name w:val="General"/>
          <w:gallery w:val="placeholder"/>
        </w:category>
        <w:types>
          <w:type w:val="bbPlcHdr"/>
        </w:types>
        <w:behaviors>
          <w:behavior w:val="content"/>
        </w:behaviors>
        <w:guid w:val="{7D977DEC-2919-497A-A24A-D3E99EC48A56}"/>
      </w:docPartPr>
      <w:docPartBody>
        <w:p w:rsidR="0009405A" w:rsidRDefault="008866FD" w:rsidP="008866FD">
          <w:pPr>
            <w:pStyle w:val="BE48850EE6AF41ACA0D9A94E03917997"/>
          </w:pPr>
          <w:r w:rsidRPr="005C452D">
            <w:rPr>
              <w:rStyle w:val="PlaceholderText"/>
            </w:rPr>
            <w:t>Click or tap here to enter text.</w:t>
          </w:r>
        </w:p>
      </w:docPartBody>
    </w:docPart>
    <w:docPart>
      <w:docPartPr>
        <w:name w:val="6BA1085081DB412B8F8FA0859C057AE1"/>
        <w:category>
          <w:name w:val="General"/>
          <w:gallery w:val="placeholder"/>
        </w:category>
        <w:types>
          <w:type w:val="bbPlcHdr"/>
        </w:types>
        <w:behaviors>
          <w:behavior w:val="content"/>
        </w:behaviors>
        <w:guid w:val="{3761FEA6-DC33-4E46-9352-9A7D3C4EBE95}"/>
      </w:docPartPr>
      <w:docPartBody>
        <w:p w:rsidR="009420A6" w:rsidRDefault="007E5E23" w:rsidP="007E5E23">
          <w:pPr>
            <w:pStyle w:val="6BA1085081DB412B8F8FA0859C057AE1"/>
          </w:pPr>
          <w:r w:rsidRPr="005C452D">
            <w:rPr>
              <w:rStyle w:val="PlaceholderText"/>
            </w:rPr>
            <w:t>Click or tap here to enter text.</w:t>
          </w:r>
        </w:p>
      </w:docPartBody>
    </w:docPart>
    <w:docPart>
      <w:docPartPr>
        <w:name w:val="841758636B114CC699E443171C4B8D5A"/>
        <w:category>
          <w:name w:val="General"/>
          <w:gallery w:val="placeholder"/>
        </w:category>
        <w:types>
          <w:type w:val="bbPlcHdr"/>
        </w:types>
        <w:behaviors>
          <w:behavior w:val="content"/>
        </w:behaviors>
        <w:guid w:val="{2943715D-390D-4F30-8FCE-CD5D8C113FA2}"/>
      </w:docPartPr>
      <w:docPartBody>
        <w:p w:rsidR="009420A6" w:rsidRDefault="007E5E23" w:rsidP="007E5E23">
          <w:pPr>
            <w:pStyle w:val="841758636B114CC699E443171C4B8D5A"/>
          </w:pPr>
          <w:r w:rsidRPr="005C45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53"/>
    <w:rsid w:val="0009405A"/>
    <w:rsid w:val="001218A4"/>
    <w:rsid w:val="004F0ECB"/>
    <w:rsid w:val="005564A5"/>
    <w:rsid w:val="007E5E23"/>
    <w:rsid w:val="00874253"/>
    <w:rsid w:val="008866FD"/>
    <w:rsid w:val="008E5EAA"/>
    <w:rsid w:val="009420A6"/>
    <w:rsid w:val="009D5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E23"/>
  </w:style>
  <w:style w:type="paragraph" w:customStyle="1" w:styleId="66B71931C83F4CFA975C349E889926221">
    <w:name w:val="66B71931C83F4CFA975C349E889926221"/>
    <w:rsid w:val="008E5EAA"/>
    <w:pPr>
      <w:tabs>
        <w:tab w:val="center" w:pos="4536"/>
        <w:tab w:val="right" w:pos="9072"/>
      </w:tabs>
      <w:spacing w:after="0" w:line="240" w:lineRule="auto"/>
    </w:pPr>
    <w:rPr>
      <w:rFonts w:eastAsiaTheme="minorHAnsi"/>
      <w:lang w:eastAsia="en-US"/>
    </w:rPr>
  </w:style>
  <w:style w:type="paragraph" w:customStyle="1" w:styleId="0798DAAAF2F742DEB50365650CE69213">
    <w:name w:val="0798DAAAF2F742DEB50365650CE69213"/>
    <w:rsid w:val="008866FD"/>
  </w:style>
  <w:style w:type="paragraph" w:customStyle="1" w:styleId="F75C5003641C4349AA46FD5A8D06DB79">
    <w:name w:val="F75C5003641C4349AA46FD5A8D06DB79"/>
    <w:rsid w:val="008866FD"/>
  </w:style>
  <w:style w:type="paragraph" w:customStyle="1" w:styleId="BE48850EE6AF41ACA0D9A94E03917997">
    <w:name w:val="BE48850EE6AF41ACA0D9A94E03917997"/>
    <w:rsid w:val="008866FD"/>
  </w:style>
  <w:style w:type="paragraph" w:customStyle="1" w:styleId="6BA1085081DB412B8F8FA0859C057AE1">
    <w:name w:val="6BA1085081DB412B8F8FA0859C057AE1"/>
    <w:rsid w:val="007E5E23"/>
    <w:rPr>
      <w:lang w:val="sv-SE" w:eastAsia="sv-SE"/>
    </w:rPr>
  </w:style>
  <w:style w:type="paragraph" w:customStyle="1" w:styleId="841758636B114CC699E443171C4B8D5A">
    <w:name w:val="841758636B114CC699E443171C4B8D5A"/>
    <w:rsid w:val="007E5E23"/>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A3B0-F285-44D1-8866-16982683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9350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Skreosen, Anne Kristin</dc:creator>
  <cp:keywords/>
  <dc:description/>
  <cp:lastModifiedBy>Petrusson, Annika</cp:lastModifiedBy>
  <cp:revision>16</cp:revision>
  <cp:lastPrinted>2021-02-11T14:19:00Z</cp:lastPrinted>
  <dcterms:created xsi:type="dcterms:W3CDTF">2022-10-24T08:58:00Z</dcterms:created>
  <dcterms:modified xsi:type="dcterms:W3CDTF">2022-10-24T09:13:00Z</dcterms:modified>
</cp:coreProperties>
</file>